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A1850" w14:textId="69F40475" w:rsidR="00A07C83" w:rsidRPr="003E363C" w:rsidRDefault="00A07C83" w:rsidP="003E363C">
      <w:pPr>
        <w:rPr>
          <w:rFonts w:ascii="Arial" w:hAnsi="Arial" w:cs="Arial"/>
          <w:sz w:val="22"/>
          <w:szCs w:val="22"/>
        </w:rPr>
      </w:pPr>
      <w:r w:rsidRPr="003E363C">
        <w:rPr>
          <w:rFonts w:ascii="Arial" w:hAnsi="Arial" w:cs="Arial"/>
          <w:sz w:val="22"/>
          <w:szCs w:val="22"/>
        </w:rPr>
        <w:t>Balkanska istraživačka mreža, BIRN Srbija    </w:t>
      </w:r>
    </w:p>
    <w:p w14:paraId="6FF6320A" w14:textId="107CC08A" w:rsidR="00A07C83" w:rsidRPr="003E363C" w:rsidRDefault="00A07C83" w:rsidP="003E363C">
      <w:pPr>
        <w:rPr>
          <w:rFonts w:ascii="Arial" w:hAnsi="Arial" w:cs="Arial"/>
          <w:sz w:val="22"/>
          <w:szCs w:val="22"/>
        </w:rPr>
      </w:pPr>
      <w:r w:rsidRPr="003E363C">
        <w:rPr>
          <w:rFonts w:ascii="Arial" w:hAnsi="Arial" w:cs="Arial"/>
          <w:sz w:val="22"/>
          <w:szCs w:val="22"/>
        </w:rPr>
        <w:t>Natalija Jovanović</w:t>
      </w:r>
      <w:r w:rsidRPr="003E363C">
        <w:rPr>
          <w:rFonts w:ascii="Arial" w:hAnsi="Arial" w:cs="Arial"/>
          <w:sz w:val="22"/>
          <w:szCs w:val="22"/>
        </w:rPr>
        <w:br/>
        <w:t>Novinarka</w:t>
      </w:r>
      <w:r w:rsidRPr="003E363C">
        <w:rPr>
          <w:rFonts w:ascii="Arial" w:hAnsi="Arial" w:cs="Arial"/>
          <w:sz w:val="22"/>
          <w:szCs w:val="22"/>
        </w:rPr>
        <w:br/>
      </w:r>
    </w:p>
    <w:p w14:paraId="0B7FDA8E" w14:textId="42F02EDC" w:rsidR="00A07C83" w:rsidRPr="003E363C" w:rsidRDefault="00A07C83" w:rsidP="003E363C">
      <w:pPr>
        <w:rPr>
          <w:rFonts w:ascii="Arial" w:hAnsi="Arial" w:cs="Arial"/>
          <w:sz w:val="22"/>
          <w:szCs w:val="22"/>
        </w:rPr>
      </w:pPr>
    </w:p>
    <w:p w14:paraId="568AFC62" w14:textId="77777777" w:rsidR="003E363C" w:rsidRPr="003E363C" w:rsidRDefault="003E363C" w:rsidP="003E363C">
      <w:pPr>
        <w:rPr>
          <w:rFonts w:ascii="Arial" w:hAnsi="Arial" w:cs="Arial"/>
          <w:sz w:val="22"/>
          <w:szCs w:val="22"/>
        </w:rPr>
      </w:pPr>
    </w:p>
    <w:p w14:paraId="2D01119F" w14:textId="571D19D3" w:rsidR="003E363C" w:rsidRPr="00156E23" w:rsidRDefault="003E363C" w:rsidP="003E363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156E23">
        <w:rPr>
          <w:rFonts w:ascii="Arial" w:hAnsi="Arial" w:cs="Arial"/>
          <w:b/>
          <w:bCs/>
          <w:i/>
          <w:iCs/>
          <w:sz w:val="22"/>
          <w:szCs w:val="22"/>
        </w:rPr>
        <w:t xml:space="preserve">Koje su karakteristike podzemne vode koja se nalazi u dolini Jadra </w:t>
      </w:r>
      <w:r w:rsidR="00C743AA" w:rsidRPr="00156E23">
        <w:rPr>
          <w:rFonts w:ascii="Arial" w:hAnsi="Arial" w:cs="Arial"/>
          <w:b/>
          <w:bCs/>
          <w:i/>
          <w:iCs/>
          <w:sz w:val="22"/>
          <w:szCs w:val="22"/>
        </w:rPr>
        <w:t>i</w:t>
      </w:r>
      <w:r w:rsidRPr="00156E23">
        <w:rPr>
          <w:rFonts w:ascii="Arial" w:hAnsi="Arial" w:cs="Arial"/>
          <w:b/>
          <w:bCs/>
          <w:i/>
          <w:iCs/>
          <w:sz w:val="22"/>
          <w:szCs w:val="22"/>
        </w:rPr>
        <w:t xml:space="preserve"> zbog čega se izliva</w:t>
      </w:r>
      <w:r w:rsidR="00676B1C" w:rsidRPr="00156E23">
        <w:rPr>
          <w:rFonts w:ascii="Arial" w:hAnsi="Arial" w:cs="Arial"/>
          <w:b/>
          <w:bCs/>
          <w:i/>
          <w:iCs/>
          <w:sz w:val="22"/>
          <w:szCs w:val="22"/>
        </w:rPr>
        <w:t>j</w:t>
      </w:r>
      <w:r w:rsidRPr="00156E23">
        <w:rPr>
          <w:rFonts w:ascii="Arial" w:hAnsi="Arial" w:cs="Arial"/>
          <w:b/>
          <w:bCs/>
          <w:i/>
          <w:iCs/>
          <w:sz w:val="22"/>
          <w:szCs w:val="22"/>
        </w:rPr>
        <w:t>u na useve meštana</w:t>
      </w:r>
      <w:r w:rsidR="00676B1C" w:rsidRPr="00156E23">
        <w:rPr>
          <w:rFonts w:ascii="Arial" w:hAnsi="Arial" w:cs="Arial"/>
          <w:b/>
          <w:bCs/>
          <w:i/>
          <w:iCs/>
          <w:sz w:val="22"/>
          <w:szCs w:val="22"/>
        </w:rPr>
        <w:t>?</w:t>
      </w:r>
    </w:p>
    <w:p w14:paraId="1D0DC852" w14:textId="77777777" w:rsidR="003E363C" w:rsidRPr="003E363C" w:rsidRDefault="003E363C" w:rsidP="003E363C">
      <w:pPr>
        <w:rPr>
          <w:rFonts w:ascii="Arial" w:hAnsi="Arial" w:cs="Arial"/>
          <w:sz w:val="22"/>
          <w:szCs w:val="22"/>
        </w:rPr>
      </w:pPr>
    </w:p>
    <w:p w14:paraId="41CC5BC2" w14:textId="12748C98" w:rsidR="002D7DF6" w:rsidRPr="00B702D8" w:rsidRDefault="002D7DF6" w:rsidP="003E363C">
      <w:pPr>
        <w:rPr>
          <w:rFonts w:ascii="Arial" w:hAnsi="Arial" w:cs="Arial"/>
          <w:sz w:val="22"/>
          <w:szCs w:val="22"/>
          <w:u w:val="single"/>
        </w:rPr>
      </w:pPr>
    </w:p>
    <w:p w14:paraId="2DC3798B" w14:textId="77777777" w:rsidR="00D87E1A" w:rsidRDefault="00D87E1A" w:rsidP="003E363C">
      <w:pPr>
        <w:rPr>
          <w:rFonts w:ascii="Arial" w:hAnsi="Arial" w:cs="Arial"/>
          <w:sz w:val="22"/>
          <w:szCs w:val="22"/>
        </w:rPr>
      </w:pPr>
    </w:p>
    <w:p w14:paraId="6B770ABE" w14:textId="2F5805CF" w:rsidR="00C42580" w:rsidRDefault="00C42580" w:rsidP="00C42580">
      <w:pPr>
        <w:rPr>
          <w:rFonts w:ascii="Arial" w:hAnsi="Arial" w:cs="Arial"/>
          <w:color w:val="2F5597"/>
          <w:sz w:val="22"/>
          <w:szCs w:val="22"/>
        </w:rPr>
      </w:pPr>
      <w:r w:rsidRPr="008A0ACE">
        <w:rPr>
          <w:rFonts w:ascii="Arial" w:eastAsia="Times New Roman" w:hAnsi="Arial" w:cs="Arial"/>
          <w:sz w:val="22"/>
          <w:szCs w:val="22"/>
        </w:rPr>
        <w:t>Posmatrano sa površine teren</w:t>
      </w:r>
      <w:r>
        <w:rPr>
          <w:rFonts w:ascii="Arial" w:eastAsia="Times New Roman" w:hAnsi="Arial" w:cs="Arial"/>
          <w:sz w:val="22"/>
          <w:szCs w:val="22"/>
        </w:rPr>
        <w:t>a</w:t>
      </w:r>
      <w:r w:rsidRPr="008A0ACE">
        <w:rPr>
          <w:rFonts w:ascii="Arial" w:eastAsia="Times New Roman" w:hAnsi="Arial" w:cs="Arial"/>
          <w:sz w:val="22"/>
          <w:szCs w:val="22"/>
        </w:rPr>
        <w:t>, u Jadru postoji nekoliko vodonosnih horizonata</w:t>
      </w:r>
      <w:r>
        <w:rPr>
          <w:rFonts w:ascii="Arial" w:eastAsia="Times New Roman" w:hAnsi="Arial" w:cs="Arial"/>
          <w:sz w:val="22"/>
          <w:szCs w:val="22"/>
        </w:rPr>
        <w:t>, k</w:t>
      </w:r>
      <w:r w:rsidRPr="008A0ACE">
        <w:rPr>
          <w:rFonts w:ascii="Arial" w:eastAsia="Times New Roman" w:hAnsi="Arial" w:cs="Arial"/>
          <w:sz w:val="22"/>
          <w:szCs w:val="22"/>
        </w:rPr>
        <w:t>valitet vode  (hemijski sastav) u svakom horizontu je drugačiji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Pr="008A0ACE">
        <w:rPr>
          <w:rFonts w:ascii="Arial" w:eastAsia="Times New Roman" w:hAnsi="Arial" w:cs="Arial"/>
          <w:sz w:val="22"/>
          <w:szCs w:val="22"/>
        </w:rPr>
        <w:t>Kvalitet vode (hemisjki sastav) zavisi od mnogo geoloških i hidrogeoloških faktora (sastava i tipa okolne stene, načina na koji je voda nastala, brzine kretanja podzemne vode itd.)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Pr="008A0ACE">
        <w:rPr>
          <w:rFonts w:ascii="Arial" w:eastAsia="Times New Roman" w:hAnsi="Arial" w:cs="Arial"/>
          <w:sz w:val="22"/>
          <w:szCs w:val="22"/>
        </w:rPr>
        <w:t>Kako u Jadru postoji formirano ležište, cela geolo</w:t>
      </w:r>
      <w:r>
        <w:rPr>
          <w:rFonts w:ascii="Arial" w:eastAsia="Times New Roman" w:hAnsi="Arial" w:cs="Arial"/>
          <w:sz w:val="22"/>
          <w:szCs w:val="22"/>
        </w:rPr>
        <w:t>š</w:t>
      </w:r>
      <w:r w:rsidRPr="008A0ACE">
        <w:rPr>
          <w:rFonts w:ascii="Arial" w:eastAsia="Times New Roman" w:hAnsi="Arial" w:cs="Arial"/>
          <w:sz w:val="22"/>
          <w:szCs w:val="22"/>
        </w:rPr>
        <w:t>ka sredina je obogaćena različitim (i brojnim) hemisjkim elementima i to se sve oslikava i na hemisjki sastav podzemnih voda</w:t>
      </w:r>
      <w:r w:rsidR="008A0ACE" w:rsidRPr="008A0ACE">
        <w:rPr>
          <w:rFonts w:ascii="Arial" w:eastAsia="Times New Roman" w:hAnsi="Arial" w:cs="Arial"/>
          <w:sz w:val="22"/>
          <w:szCs w:val="22"/>
        </w:rPr>
        <w:t xml:space="preserve"> koji je jedinstven za datu geološku sredinu.</w:t>
      </w:r>
    </w:p>
    <w:p w14:paraId="57351193" w14:textId="77777777" w:rsidR="00C42580" w:rsidRDefault="00C42580" w:rsidP="00C42580">
      <w:pPr>
        <w:rPr>
          <w:rFonts w:ascii="Arial" w:hAnsi="Arial" w:cs="Arial"/>
          <w:color w:val="2F5597"/>
          <w:sz w:val="22"/>
          <w:szCs w:val="22"/>
        </w:rPr>
      </w:pPr>
    </w:p>
    <w:p w14:paraId="6BD6D160" w14:textId="50E408DE" w:rsidR="00C42580" w:rsidRPr="008A0ACE" w:rsidRDefault="00C42580" w:rsidP="00C42580">
      <w:pPr>
        <w:rPr>
          <w:rFonts w:ascii="Arial" w:hAnsi="Arial" w:cs="Arial"/>
          <w:sz w:val="22"/>
          <w:szCs w:val="22"/>
          <w:lang w:eastAsia="en-US"/>
        </w:rPr>
      </w:pPr>
      <w:r w:rsidRPr="008A0ACE">
        <w:rPr>
          <w:rFonts w:ascii="Arial" w:hAnsi="Arial" w:cs="Arial"/>
          <w:sz w:val="22"/>
          <w:szCs w:val="22"/>
        </w:rPr>
        <w:t>Značajne razlike u hemijskom sastavu prisutne su između podzemnih voda „prve“ izdani sa slobodnim nivoom formirane u okviru aluvijalnih i terasnih naslaga i podzemnih voda izdani pod pritiskom formirane u okviru miocenskih sedimenta jadarskog basena. Prikazujući rezultate hemijskih ispitivanja na trilinearnom (Pajperovom) dijagramu, prema srednjem sadržaju makrokomponenti za svaki od uzorkovanih bunara izdvajaju se četiri grupe podzemnih voda (Slika).</w:t>
      </w:r>
    </w:p>
    <w:p w14:paraId="2B2B2E23" w14:textId="77777777" w:rsidR="00C42580" w:rsidRPr="008A0ACE" w:rsidRDefault="00C42580" w:rsidP="00C42580">
      <w:pPr>
        <w:rPr>
          <w:rFonts w:ascii="Arial" w:hAnsi="Arial" w:cs="Arial"/>
          <w:sz w:val="22"/>
          <w:szCs w:val="22"/>
        </w:rPr>
      </w:pPr>
    </w:p>
    <w:p w14:paraId="3295BBAC" w14:textId="30782470" w:rsidR="00C42580" w:rsidRPr="008A0ACE" w:rsidRDefault="00C42580" w:rsidP="00C42580">
      <w:pPr>
        <w:rPr>
          <w:rFonts w:ascii="Arial" w:hAnsi="Arial" w:cs="Arial"/>
          <w:sz w:val="22"/>
          <w:szCs w:val="22"/>
        </w:rPr>
      </w:pPr>
      <w:r w:rsidRPr="008A0ACE">
        <w:rPr>
          <w:rFonts w:ascii="Arial" w:hAnsi="Arial" w:cs="Arial"/>
          <w:sz w:val="22"/>
          <w:szCs w:val="22"/>
        </w:rPr>
        <w:t>Podzemne vode aluvijalne izdani su generalno malomineralizovane (najčešće ispod 500 mg/l) kalcijumsko-hidrokarbonatne (Ca-HCO</w:t>
      </w:r>
      <w:r w:rsidRPr="008A0ACE">
        <w:rPr>
          <w:rFonts w:ascii="Arial" w:hAnsi="Arial" w:cs="Arial"/>
          <w:sz w:val="22"/>
          <w:szCs w:val="22"/>
          <w:vertAlign w:val="subscript"/>
        </w:rPr>
        <w:t>3</w:t>
      </w:r>
      <w:r w:rsidRPr="008A0ACE">
        <w:rPr>
          <w:rFonts w:ascii="Arial" w:hAnsi="Arial" w:cs="Arial"/>
          <w:sz w:val="22"/>
          <w:szCs w:val="22"/>
        </w:rPr>
        <w:t xml:space="preserve">) sa neutralnim vrednostima pH (7,3). Značajno manje </w:t>
      </w:r>
      <w:r w:rsidR="004D374B">
        <w:rPr>
          <w:rFonts w:ascii="Arial" w:hAnsi="Arial" w:cs="Arial"/>
          <w:sz w:val="22"/>
          <w:szCs w:val="22"/>
        </w:rPr>
        <w:t>pijezometara</w:t>
      </w:r>
      <w:r w:rsidR="004D374B" w:rsidRPr="008A0ACE">
        <w:rPr>
          <w:rFonts w:ascii="Arial" w:hAnsi="Arial" w:cs="Arial"/>
          <w:sz w:val="22"/>
          <w:szCs w:val="22"/>
        </w:rPr>
        <w:t xml:space="preserve"> </w:t>
      </w:r>
      <w:r w:rsidRPr="008A0ACE">
        <w:rPr>
          <w:rFonts w:ascii="Arial" w:hAnsi="Arial" w:cs="Arial"/>
          <w:sz w:val="22"/>
          <w:szCs w:val="22"/>
        </w:rPr>
        <w:t>postoji u okviru marinskih sedimenata i tranzicione zone u odnosu na ostale jedinice, ali se na osnovu dostupnih podataka može reći da podzemne vode iz ovih jedinica pripadaju kalcijumsko-sulfatnom (Ca-SO</w:t>
      </w:r>
      <w:r w:rsidRPr="008A0ACE">
        <w:rPr>
          <w:rFonts w:ascii="Arial" w:hAnsi="Arial" w:cs="Arial"/>
          <w:sz w:val="22"/>
          <w:szCs w:val="22"/>
          <w:vertAlign w:val="subscript"/>
        </w:rPr>
        <w:t>4</w:t>
      </w:r>
      <w:r w:rsidRPr="008A0ACE">
        <w:rPr>
          <w:rFonts w:ascii="Arial" w:hAnsi="Arial" w:cs="Arial"/>
          <w:sz w:val="22"/>
          <w:szCs w:val="22"/>
        </w:rPr>
        <w:t>) tipu voda. U okviru jezerske serije miocenskih sedimenata u zoni ležišta „Jadar“, podzemne vode prema sadržaju glavnih katjona i anjona pripadaju natrijumskom tipu, karbonatnoj grupi (Na-CO</w:t>
      </w:r>
      <w:r w:rsidRPr="008A0ACE">
        <w:rPr>
          <w:rFonts w:ascii="Arial" w:hAnsi="Arial" w:cs="Arial"/>
          <w:sz w:val="22"/>
          <w:szCs w:val="22"/>
          <w:vertAlign w:val="subscript"/>
        </w:rPr>
        <w:t>3</w:t>
      </w:r>
      <w:r w:rsidRPr="008A0ACE">
        <w:rPr>
          <w:rFonts w:ascii="Arial" w:hAnsi="Arial" w:cs="Arial"/>
          <w:sz w:val="22"/>
          <w:szCs w:val="22"/>
        </w:rPr>
        <w:t xml:space="preserve">). Podzemne vode jezerske serije, odlikuju se veoma visokim vrednostima suvog ostatka (najčešće 10000-20000 mg/l) koje su često bivale iznad opsega primenjenih analitičkih metoda. Među jezerskim sedimentima podzemne vode u okviru pukotinske izdani u brečama generalno imaju nešto niži sadržaj rastvorenih mineralnih materija u odnosu na sitnozrne klastite, ali takođe pripadaju mineralizovanim vodama sa vrednostima suvog ostatka oko 2000 mg/l (do 5000 mg/l prilikom testa crpenja na </w:t>
      </w:r>
      <w:r w:rsidR="004D374B">
        <w:rPr>
          <w:rFonts w:ascii="Arial" w:hAnsi="Arial" w:cs="Arial"/>
          <w:sz w:val="22"/>
          <w:szCs w:val="22"/>
        </w:rPr>
        <w:t>pijezometru u zapadnom obodu ležišta</w:t>
      </w:r>
      <w:r w:rsidRPr="008A0ACE">
        <w:rPr>
          <w:rFonts w:ascii="Arial" w:hAnsi="Arial" w:cs="Arial"/>
          <w:sz w:val="22"/>
          <w:szCs w:val="22"/>
        </w:rPr>
        <w:t>. Četvrtoj grupi podzemnih voda pripadaju uzorci iz grupe bunara  lociranih jugoistočno od samog ležišta. Prema hemijskom sastavu ove vode su mineralizovane (10000-20000 mg/l), blago alkalne (pH oko 8), a prema sadržaju makrokomponenti pripadaju natrijumsko-hloridnom (Na-Cl) tipu voda.</w:t>
      </w:r>
      <w:r w:rsidR="003A35AE">
        <w:rPr>
          <w:rFonts w:ascii="Arial" w:hAnsi="Arial" w:cs="Arial"/>
          <w:sz w:val="22"/>
          <w:szCs w:val="22"/>
        </w:rPr>
        <w:t xml:space="preserve"> </w:t>
      </w:r>
      <w:r w:rsidR="003A35AE" w:rsidRPr="003A35AE">
        <w:rPr>
          <w:rFonts w:ascii="Arial" w:hAnsi="Arial" w:cs="Arial"/>
          <w:sz w:val="22"/>
          <w:szCs w:val="22"/>
        </w:rPr>
        <w:t>Kao što je i karakteristično za celu jezersku seriju, podzemne vode u zoni rudnih tela su Na-CO3 tipa i odlikuju se visokim sadržajem rastvorenih materija (najčešće iznad granice detekcije primenjene metode - &gt;10000 mg/l). Visoki sadržaji bora i litijuma u podzemnim vodama stvaraju uslove za formiranje atipičnih Na-(Li-B)-CO3 voda karakterističnih u Srbiji samo za ovo ležište.</w:t>
      </w:r>
    </w:p>
    <w:p w14:paraId="354D8FD9" w14:textId="241BB58B" w:rsidR="00C42580" w:rsidRDefault="00C42580" w:rsidP="00C42580">
      <w:pPr>
        <w:rPr>
          <w:rFonts w:ascii="Arial" w:hAnsi="Arial" w:cs="Arial"/>
          <w:sz w:val="22"/>
          <w:szCs w:val="22"/>
        </w:rPr>
      </w:pPr>
    </w:p>
    <w:p w14:paraId="56104B72" w14:textId="7B928727" w:rsidR="008A0ACE" w:rsidRDefault="008A0ACE" w:rsidP="00C42580">
      <w:pPr>
        <w:rPr>
          <w:rFonts w:ascii="Arial" w:hAnsi="Arial" w:cs="Arial"/>
          <w:sz w:val="22"/>
          <w:szCs w:val="22"/>
        </w:rPr>
      </w:pPr>
    </w:p>
    <w:p w14:paraId="3F57D43C" w14:textId="659CC3BE" w:rsidR="008A0ACE" w:rsidRDefault="008A0ACE" w:rsidP="00C42580">
      <w:pPr>
        <w:rPr>
          <w:rFonts w:ascii="Arial" w:hAnsi="Arial" w:cs="Arial"/>
          <w:sz w:val="22"/>
          <w:szCs w:val="22"/>
        </w:rPr>
      </w:pPr>
    </w:p>
    <w:p w14:paraId="7007876B" w14:textId="6BE30563" w:rsidR="008A0ACE" w:rsidRDefault="008A0ACE" w:rsidP="00C42580">
      <w:pPr>
        <w:rPr>
          <w:rFonts w:ascii="Arial" w:hAnsi="Arial" w:cs="Arial"/>
          <w:sz w:val="22"/>
          <w:szCs w:val="22"/>
        </w:rPr>
      </w:pPr>
    </w:p>
    <w:p w14:paraId="7F5287FE" w14:textId="1C38242C" w:rsidR="008A0ACE" w:rsidRDefault="008A0ACE" w:rsidP="00C42580">
      <w:pPr>
        <w:rPr>
          <w:rFonts w:ascii="Arial" w:hAnsi="Arial" w:cs="Arial"/>
          <w:sz w:val="22"/>
          <w:szCs w:val="22"/>
        </w:rPr>
      </w:pPr>
    </w:p>
    <w:p w14:paraId="30D05A11" w14:textId="441C0CDA" w:rsidR="008A0ACE" w:rsidRDefault="008A0ACE" w:rsidP="00C42580">
      <w:pPr>
        <w:rPr>
          <w:rFonts w:ascii="Arial" w:hAnsi="Arial" w:cs="Arial"/>
          <w:sz w:val="22"/>
          <w:szCs w:val="22"/>
        </w:rPr>
      </w:pPr>
    </w:p>
    <w:p w14:paraId="0325D666" w14:textId="5D9EBA4E" w:rsidR="008A0ACE" w:rsidRDefault="008A0ACE" w:rsidP="00C42580">
      <w:pPr>
        <w:rPr>
          <w:rFonts w:ascii="Arial" w:hAnsi="Arial" w:cs="Arial"/>
          <w:sz w:val="22"/>
          <w:szCs w:val="22"/>
        </w:rPr>
      </w:pPr>
    </w:p>
    <w:p w14:paraId="2D5E2578" w14:textId="0FD042FD" w:rsidR="008A0ACE" w:rsidRDefault="008A0ACE" w:rsidP="00C42580">
      <w:pPr>
        <w:rPr>
          <w:rFonts w:ascii="Arial" w:hAnsi="Arial" w:cs="Arial"/>
          <w:sz w:val="22"/>
          <w:szCs w:val="22"/>
        </w:rPr>
      </w:pPr>
    </w:p>
    <w:p w14:paraId="42AD3508" w14:textId="09D856AA" w:rsidR="008A0ACE" w:rsidRDefault="008A0ACE" w:rsidP="00C42580">
      <w:pPr>
        <w:rPr>
          <w:rFonts w:ascii="Arial" w:hAnsi="Arial" w:cs="Arial"/>
          <w:sz w:val="22"/>
          <w:szCs w:val="22"/>
        </w:rPr>
      </w:pPr>
    </w:p>
    <w:p w14:paraId="4B817AAB" w14:textId="414BD3D4" w:rsidR="008A0ACE" w:rsidRDefault="008A0ACE" w:rsidP="00C42580">
      <w:pPr>
        <w:rPr>
          <w:rFonts w:ascii="Arial" w:hAnsi="Arial" w:cs="Arial"/>
          <w:sz w:val="22"/>
          <w:szCs w:val="22"/>
        </w:rPr>
      </w:pPr>
    </w:p>
    <w:p w14:paraId="150A4076" w14:textId="77777777" w:rsidR="008A0ACE" w:rsidRPr="00C42580" w:rsidRDefault="008A0ACE" w:rsidP="00C42580">
      <w:pPr>
        <w:rPr>
          <w:rFonts w:ascii="Arial" w:hAnsi="Arial" w:cs="Arial"/>
          <w:sz w:val="22"/>
          <w:szCs w:val="22"/>
        </w:rPr>
      </w:pPr>
    </w:p>
    <w:p w14:paraId="7B9453EA" w14:textId="21786DDF" w:rsidR="00C42580" w:rsidRPr="00C42580" w:rsidRDefault="00C42580" w:rsidP="00C42580">
      <w:pPr>
        <w:rPr>
          <w:rFonts w:ascii="Arial" w:hAnsi="Arial" w:cs="Arial"/>
          <w:sz w:val="22"/>
          <w:szCs w:val="22"/>
        </w:rPr>
      </w:pPr>
    </w:p>
    <w:p w14:paraId="523751B3" w14:textId="04644148" w:rsidR="00C42580" w:rsidRPr="00C42580" w:rsidRDefault="00C42580" w:rsidP="00C42580">
      <w:pPr>
        <w:rPr>
          <w:rFonts w:ascii="Arial" w:hAnsi="Arial" w:cs="Arial"/>
          <w:sz w:val="22"/>
          <w:szCs w:val="22"/>
        </w:rPr>
      </w:pPr>
      <w:r w:rsidRPr="00C42580">
        <w:rPr>
          <w:rFonts w:ascii="Arial" w:hAnsi="Arial" w:cs="Arial"/>
          <w:sz w:val="22"/>
          <w:szCs w:val="22"/>
        </w:rPr>
        <w:t xml:space="preserve">Slika: </w:t>
      </w:r>
      <w:r w:rsidRPr="00C42580">
        <w:rPr>
          <w:rFonts w:ascii="Arial" w:hAnsi="Arial" w:cs="Arial"/>
          <w:i/>
          <w:iCs/>
          <w:sz w:val="22"/>
          <w:szCs w:val="22"/>
        </w:rPr>
        <w:t>Trilinearni (Pajperov) dijagram hemijskog sastava podzemnih voda na osnovu srednjih vrednosti sadržaja osnovnih anjona i katjona za svaki od bunara obuhvaćenih monitoringom</w:t>
      </w:r>
    </w:p>
    <w:p w14:paraId="58845131" w14:textId="1DEE2775" w:rsidR="002D7DF6" w:rsidRPr="00C42580" w:rsidRDefault="002D7DF6" w:rsidP="003E363C">
      <w:pPr>
        <w:rPr>
          <w:rFonts w:ascii="Arial" w:hAnsi="Arial" w:cs="Arial"/>
          <w:sz w:val="22"/>
          <w:szCs w:val="22"/>
        </w:rPr>
      </w:pPr>
    </w:p>
    <w:p w14:paraId="420E1861" w14:textId="1876DBCA" w:rsidR="000B33AA" w:rsidRDefault="000B33AA" w:rsidP="003E363C">
      <w:pPr>
        <w:rPr>
          <w:rFonts w:ascii="Arial" w:hAnsi="Arial" w:cs="Arial"/>
          <w:sz w:val="22"/>
          <w:szCs w:val="22"/>
        </w:rPr>
      </w:pPr>
    </w:p>
    <w:p w14:paraId="350A455A" w14:textId="2BD8BF98" w:rsidR="000B33AA" w:rsidRPr="00870686" w:rsidRDefault="000B33AA" w:rsidP="000B33AA">
      <w:pPr>
        <w:rPr>
          <w:rFonts w:ascii="Arial" w:hAnsi="Arial" w:cs="Arial"/>
          <w:sz w:val="22"/>
          <w:szCs w:val="22"/>
        </w:rPr>
      </w:pPr>
      <w:r w:rsidRPr="00870686">
        <w:rPr>
          <w:rFonts w:ascii="Arial" w:hAnsi="Arial" w:cs="Arial"/>
          <w:sz w:val="22"/>
          <w:szCs w:val="22"/>
        </w:rPr>
        <w:t>Do curenja pijezometra mo</w:t>
      </w:r>
      <w:r>
        <w:rPr>
          <w:rFonts w:ascii="Arial" w:hAnsi="Arial" w:cs="Arial"/>
          <w:sz w:val="22"/>
          <w:szCs w:val="22"/>
        </w:rPr>
        <w:t>ž</w:t>
      </w:r>
      <w:r w:rsidRPr="00870686">
        <w:rPr>
          <w:rFonts w:ascii="Arial" w:hAnsi="Arial" w:cs="Arial"/>
          <w:sz w:val="22"/>
          <w:szCs w:val="22"/>
        </w:rPr>
        <w:t>e do</w:t>
      </w:r>
      <w:r>
        <w:rPr>
          <w:rFonts w:ascii="Arial" w:hAnsi="Arial" w:cs="Arial"/>
          <w:sz w:val="22"/>
          <w:szCs w:val="22"/>
        </w:rPr>
        <w:t>ć</w:t>
      </w:r>
      <w:r w:rsidRPr="00870686">
        <w:rPr>
          <w:rFonts w:ascii="Arial" w:hAnsi="Arial" w:cs="Arial"/>
          <w:sz w:val="22"/>
          <w:szCs w:val="22"/>
        </w:rPr>
        <w:t>i isklju</w:t>
      </w:r>
      <w:r>
        <w:rPr>
          <w:rFonts w:ascii="Arial" w:hAnsi="Arial" w:cs="Arial"/>
          <w:sz w:val="22"/>
          <w:szCs w:val="22"/>
        </w:rPr>
        <w:t>č</w:t>
      </w:r>
      <w:r w:rsidRPr="00870686">
        <w:rPr>
          <w:rFonts w:ascii="Arial" w:hAnsi="Arial" w:cs="Arial"/>
          <w:sz w:val="22"/>
          <w:szCs w:val="22"/>
        </w:rPr>
        <w:t>ivo iz dva razloga:</w:t>
      </w:r>
    </w:p>
    <w:p w14:paraId="66134BE2" w14:textId="467288F1" w:rsidR="000B33AA" w:rsidRPr="00870686" w:rsidRDefault="000B33AA" w:rsidP="000B33AA">
      <w:pPr>
        <w:rPr>
          <w:rFonts w:ascii="Arial" w:hAnsi="Arial" w:cs="Arial"/>
          <w:sz w:val="22"/>
          <w:szCs w:val="22"/>
        </w:rPr>
      </w:pPr>
      <w:r w:rsidRPr="00156E23">
        <w:rPr>
          <w:rFonts w:ascii="Arial" w:hAnsi="Arial" w:cs="Arial"/>
          <w:sz w:val="22"/>
          <w:szCs w:val="22"/>
        </w:rPr>
        <w:t>Prvi</w:t>
      </w:r>
      <w:r w:rsidRPr="000B33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č</w:t>
      </w:r>
      <w:r w:rsidRPr="0087068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šć</w:t>
      </w:r>
      <w:r w:rsidRPr="00870686">
        <w:rPr>
          <w:rFonts w:ascii="Arial" w:hAnsi="Arial" w:cs="Arial"/>
          <w:sz w:val="22"/>
          <w:szCs w:val="22"/>
        </w:rPr>
        <w:t xml:space="preserve">i  je </w:t>
      </w:r>
      <w:r>
        <w:rPr>
          <w:rFonts w:ascii="Arial" w:hAnsi="Arial" w:cs="Arial"/>
          <w:sz w:val="22"/>
          <w:szCs w:val="22"/>
        </w:rPr>
        <w:t>mehaničke, tehničke prirode. N</w:t>
      </w:r>
      <w:r w:rsidRPr="00870686">
        <w:rPr>
          <w:rFonts w:ascii="Arial" w:hAnsi="Arial" w:cs="Arial"/>
          <w:sz w:val="22"/>
          <w:szCs w:val="22"/>
        </w:rPr>
        <w:t>akon o</w:t>
      </w:r>
      <w:r>
        <w:rPr>
          <w:rFonts w:ascii="Arial" w:hAnsi="Arial" w:cs="Arial"/>
          <w:sz w:val="22"/>
          <w:szCs w:val="22"/>
        </w:rPr>
        <w:t>č</w:t>
      </w:r>
      <w:r w:rsidRPr="00870686">
        <w:rPr>
          <w:rFonts w:ascii="Arial" w:hAnsi="Arial" w:cs="Arial"/>
          <w:sz w:val="22"/>
          <w:szCs w:val="22"/>
        </w:rPr>
        <w:t>itavanja podataka sa dajvera</w:t>
      </w:r>
      <w:r w:rsidR="007041C8">
        <w:rPr>
          <w:rFonts w:ascii="Arial" w:hAnsi="Arial" w:cs="Arial"/>
          <w:sz w:val="22"/>
          <w:szCs w:val="22"/>
        </w:rPr>
        <w:t xml:space="preserve"> (uređaj koji služi za automatsko i kontinuirano merenje nivoa podzemnih voda)</w:t>
      </w:r>
      <w:r w:rsidRPr="00870686">
        <w:rPr>
          <w:rFonts w:ascii="Arial" w:hAnsi="Arial" w:cs="Arial"/>
          <w:sz w:val="22"/>
          <w:szCs w:val="22"/>
        </w:rPr>
        <w:t xml:space="preserve"> ili uzorkovanja vode iz samog pijezometra, manometrska kapa ne bude propisno vra</w:t>
      </w:r>
      <w:r>
        <w:rPr>
          <w:rFonts w:ascii="Arial" w:hAnsi="Arial" w:cs="Arial"/>
          <w:sz w:val="22"/>
          <w:szCs w:val="22"/>
        </w:rPr>
        <w:t>ć</w:t>
      </w:r>
      <w:r w:rsidRPr="00870686">
        <w:rPr>
          <w:rFonts w:ascii="Arial" w:hAnsi="Arial" w:cs="Arial"/>
          <w:sz w:val="22"/>
          <w:szCs w:val="22"/>
        </w:rPr>
        <w:t>ena, te do</w:t>
      </w:r>
      <w:r>
        <w:rPr>
          <w:rFonts w:ascii="Arial" w:hAnsi="Arial" w:cs="Arial"/>
          <w:sz w:val="22"/>
          <w:szCs w:val="22"/>
        </w:rPr>
        <w:t>đ</w:t>
      </w:r>
      <w:r w:rsidRPr="00870686">
        <w:rPr>
          <w:rFonts w:ascii="Arial" w:hAnsi="Arial" w:cs="Arial"/>
          <w:sz w:val="22"/>
          <w:szCs w:val="22"/>
        </w:rPr>
        <w:t xml:space="preserve">e do pojave curenja </w:t>
      </w:r>
      <w:r w:rsidR="007041C8">
        <w:rPr>
          <w:rFonts w:ascii="Arial" w:hAnsi="Arial" w:cs="Arial"/>
          <w:sz w:val="22"/>
          <w:szCs w:val="22"/>
        </w:rPr>
        <w:t>na sastavu manometarske kape sa pijezometarskom cevi.</w:t>
      </w:r>
      <w:r w:rsidRPr="00870686">
        <w:rPr>
          <w:rFonts w:ascii="Arial" w:hAnsi="Arial" w:cs="Arial"/>
          <w:sz w:val="22"/>
          <w:szCs w:val="22"/>
        </w:rPr>
        <w:t xml:space="preserve">  Ovaj problem se </w:t>
      </w:r>
      <w:r>
        <w:rPr>
          <w:rFonts w:ascii="Arial" w:hAnsi="Arial" w:cs="Arial"/>
          <w:sz w:val="22"/>
          <w:szCs w:val="22"/>
        </w:rPr>
        <w:t xml:space="preserve">sanira tako što </w:t>
      </w:r>
      <w:r w:rsidRPr="00870686">
        <w:rPr>
          <w:rFonts w:ascii="Arial" w:hAnsi="Arial" w:cs="Arial"/>
          <w:sz w:val="22"/>
          <w:szCs w:val="22"/>
        </w:rPr>
        <w:t>ekipa uradi propisno vra</w:t>
      </w:r>
      <w:r>
        <w:rPr>
          <w:rFonts w:ascii="Arial" w:hAnsi="Arial" w:cs="Arial"/>
          <w:sz w:val="22"/>
          <w:szCs w:val="22"/>
        </w:rPr>
        <w:t>ć</w:t>
      </w:r>
      <w:r w:rsidRPr="00870686">
        <w:rPr>
          <w:rFonts w:ascii="Arial" w:hAnsi="Arial" w:cs="Arial"/>
          <w:sz w:val="22"/>
          <w:szCs w:val="22"/>
        </w:rPr>
        <w:t>anje manometarske kape</w:t>
      </w:r>
      <w:r w:rsidR="004D374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Takođe, može se de</w:t>
      </w:r>
      <w:r w:rsidR="006947B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iti da v</w:t>
      </w:r>
      <w:r w:rsidRPr="003E363C">
        <w:rPr>
          <w:rFonts w:ascii="Arial" w:hAnsi="Arial" w:cs="Arial"/>
          <w:sz w:val="22"/>
          <w:szCs w:val="22"/>
        </w:rPr>
        <w:t xml:space="preserve">remenom šrafovi ili poklopci korodiraju ili popuste i </w:t>
      </w:r>
      <w:r>
        <w:rPr>
          <w:rFonts w:ascii="Arial" w:hAnsi="Arial" w:cs="Arial"/>
          <w:sz w:val="22"/>
          <w:szCs w:val="22"/>
        </w:rPr>
        <w:t>da dođe</w:t>
      </w:r>
      <w:r w:rsidRPr="003E363C">
        <w:rPr>
          <w:rFonts w:ascii="Arial" w:hAnsi="Arial" w:cs="Arial"/>
          <w:sz w:val="22"/>
          <w:szCs w:val="22"/>
        </w:rPr>
        <w:t xml:space="preserve"> do blagog curenja</w:t>
      </w:r>
      <w:r>
        <w:rPr>
          <w:rFonts w:ascii="Arial" w:hAnsi="Arial" w:cs="Arial"/>
          <w:sz w:val="22"/>
          <w:szCs w:val="22"/>
        </w:rPr>
        <w:t>, što se rešava zamenom šrafova i poklopaca</w:t>
      </w:r>
      <w:r w:rsidR="001A1FB4">
        <w:rPr>
          <w:rFonts w:ascii="Arial" w:hAnsi="Arial" w:cs="Arial"/>
          <w:sz w:val="22"/>
          <w:szCs w:val="22"/>
        </w:rPr>
        <w:t xml:space="preserve"> u najkraćem mogućem roku</w:t>
      </w:r>
      <w:r w:rsidRPr="003E363C">
        <w:rPr>
          <w:rFonts w:ascii="Arial" w:hAnsi="Arial" w:cs="Arial"/>
          <w:sz w:val="22"/>
          <w:szCs w:val="22"/>
        </w:rPr>
        <w:t>. </w:t>
      </w:r>
    </w:p>
    <w:p w14:paraId="0D53142B" w14:textId="14393744" w:rsidR="000B33AA" w:rsidRDefault="000B33AA" w:rsidP="000B33AA">
      <w:pPr>
        <w:rPr>
          <w:rFonts w:ascii="Arial" w:hAnsi="Arial" w:cs="Arial"/>
          <w:sz w:val="22"/>
          <w:szCs w:val="22"/>
        </w:rPr>
      </w:pPr>
      <w:r w:rsidRPr="00156E23">
        <w:rPr>
          <w:rFonts w:ascii="Arial" w:hAnsi="Arial" w:cs="Arial"/>
          <w:sz w:val="22"/>
          <w:szCs w:val="22"/>
        </w:rPr>
        <w:t>Drugi</w:t>
      </w:r>
      <w:r w:rsidR="006947BF">
        <w:rPr>
          <w:rFonts w:ascii="Arial" w:hAnsi="Arial" w:cs="Arial"/>
          <w:sz w:val="22"/>
          <w:szCs w:val="22"/>
        </w:rPr>
        <w:t xml:space="preserve"> i na projektu „Jadar“ veoma redak</w:t>
      </w:r>
      <w:r>
        <w:rPr>
          <w:rFonts w:ascii="Arial" w:hAnsi="Arial" w:cs="Arial"/>
          <w:sz w:val="22"/>
          <w:szCs w:val="22"/>
        </w:rPr>
        <w:t xml:space="preserve"> uzrok curenja može</w:t>
      </w:r>
      <w:r w:rsidR="006947BF">
        <w:rPr>
          <w:rFonts w:ascii="Arial" w:hAnsi="Arial" w:cs="Arial"/>
          <w:sz w:val="22"/>
          <w:szCs w:val="22"/>
        </w:rPr>
        <w:t xml:space="preserve"> biti </w:t>
      </w:r>
      <w:r>
        <w:rPr>
          <w:rFonts w:ascii="Arial" w:hAnsi="Arial" w:cs="Arial"/>
          <w:sz w:val="22"/>
          <w:szCs w:val="22"/>
        </w:rPr>
        <w:t xml:space="preserve"> </w:t>
      </w:r>
      <w:r w:rsidR="006947BF">
        <w:rPr>
          <w:rFonts w:ascii="Arial" w:hAnsi="Arial" w:cs="Arial"/>
          <w:sz w:val="22"/>
          <w:szCs w:val="22"/>
        </w:rPr>
        <w:t xml:space="preserve"> tehnička greška</w:t>
      </w:r>
      <w:r>
        <w:rPr>
          <w:rFonts w:ascii="Arial" w:hAnsi="Arial" w:cs="Arial"/>
          <w:sz w:val="22"/>
          <w:szCs w:val="22"/>
        </w:rPr>
        <w:t xml:space="preserve"> </w:t>
      </w:r>
      <w:r w:rsidRPr="00870686">
        <w:rPr>
          <w:rFonts w:ascii="Arial" w:hAnsi="Arial" w:cs="Arial"/>
          <w:sz w:val="22"/>
          <w:szCs w:val="22"/>
        </w:rPr>
        <w:t>prilikom instalacije same pijezometarske konstrukcije</w:t>
      </w:r>
      <w:r w:rsidR="006947BF">
        <w:rPr>
          <w:rFonts w:ascii="Arial" w:hAnsi="Arial" w:cs="Arial"/>
          <w:sz w:val="22"/>
          <w:szCs w:val="22"/>
        </w:rPr>
        <w:t xml:space="preserve"> – nekvalitetno zavarene cevi, te mehaničko oštećenje cevi prilikom ugradnje ili </w:t>
      </w:r>
      <w:r w:rsidR="004D374B">
        <w:rPr>
          <w:rFonts w:ascii="Arial" w:hAnsi="Arial" w:cs="Arial"/>
          <w:sz w:val="22"/>
          <w:szCs w:val="22"/>
        </w:rPr>
        <w:t xml:space="preserve">njihove </w:t>
      </w:r>
      <w:r w:rsidR="006947BF">
        <w:rPr>
          <w:rFonts w:ascii="Arial" w:hAnsi="Arial" w:cs="Arial"/>
          <w:sz w:val="22"/>
          <w:szCs w:val="22"/>
        </w:rPr>
        <w:t>cementacije</w:t>
      </w:r>
      <w:r w:rsidR="004D374B">
        <w:rPr>
          <w:rFonts w:ascii="Arial" w:hAnsi="Arial" w:cs="Arial"/>
          <w:sz w:val="22"/>
          <w:szCs w:val="22"/>
        </w:rPr>
        <w:t>.</w:t>
      </w:r>
      <w:r w:rsidR="006947BF">
        <w:rPr>
          <w:rFonts w:ascii="Arial" w:hAnsi="Arial" w:cs="Arial"/>
          <w:sz w:val="22"/>
          <w:szCs w:val="22"/>
        </w:rPr>
        <w:t xml:space="preserve"> </w:t>
      </w:r>
      <w:r w:rsidRPr="00870686">
        <w:rPr>
          <w:rFonts w:ascii="Arial" w:hAnsi="Arial" w:cs="Arial"/>
          <w:sz w:val="22"/>
          <w:szCs w:val="22"/>
        </w:rPr>
        <w:t xml:space="preserve"> Do sada </w:t>
      </w:r>
      <w:r w:rsidR="006947BF">
        <w:rPr>
          <w:rFonts w:ascii="Arial" w:hAnsi="Arial" w:cs="Arial"/>
          <w:sz w:val="22"/>
          <w:szCs w:val="22"/>
        </w:rPr>
        <w:t>smo na projaktu „Jadar“ dva puta imali ovakvu situaciju (dva objekta od više od 100 instaliranih). J</w:t>
      </w:r>
      <w:r w:rsidRPr="00870686">
        <w:rPr>
          <w:rFonts w:ascii="Arial" w:hAnsi="Arial" w:cs="Arial"/>
          <w:sz w:val="22"/>
          <w:szCs w:val="22"/>
        </w:rPr>
        <w:t>edan od ta dva pijezometar</w:t>
      </w:r>
      <w:r>
        <w:rPr>
          <w:rFonts w:ascii="Arial" w:hAnsi="Arial" w:cs="Arial"/>
          <w:sz w:val="22"/>
          <w:szCs w:val="22"/>
        </w:rPr>
        <w:t>a</w:t>
      </w:r>
      <w:r w:rsidRPr="00870686">
        <w:rPr>
          <w:rFonts w:ascii="Arial" w:hAnsi="Arial" w:cs="Arial"/>
          <w:sz w:val="22"/>
          <w:szCs w:val="22"/>
        </w:rPr>
        <w:t xml:space="preserve"> je trajno izva</w:t>
      </w:r>
      <w:r>
        <w:rPr>
          <w:rFonts w:ascii="Arial" w:hAnsi="Arial" w:cs="Arial"/>
          <w:sz w:val="22"/>
          <w:szCs w:val="22"/>
        </w:rPr>
        <w:t>đ</w:t>
      </w:r>
      <w:r w:rsidRPr="00870686">
        <w:rPr>
          <w:rFonts w:ascii="Arial" w:hAnsi="Arial" w:cs="Arial"/>
          <w:sz w:val="22"/>
          <w:szCs w:val="22"/>
        </w:rPr>
        <w:t>en i bu</w:t>
      </w:r>
      <w:r>
        <w:rPr>
          <w:rFonts w:ascii="Arial" w:hAnsi="Arial" w:cs="Arial"/>
          <w:sz w:val="22"/>
          <w:szCs w:val="22"/>
        </w:rPr>
        <w:t>š</w:t>
      </w:r>
      <w:r w:rsidRPr="00870686">
        <w:rPr>
          <w:rFonts w:ascii="Arial" w:hAnsi="Arial" w:cs="Arial"/>
          <w:sz w:val="22"/>
          <w:szCs w:val="22"/>
        </w:rPr>
        <w:t>otina je propisno sanirana</w:t>
      </w:r>
      <w:r w:rsidR="006947BF">
        <w:rPr>
          <w:rFonts w:ascii="Arial" w:hAnsi="Arial" w:cs="Arial"/>
          <w:sz w:val="22"/>
          <w:szCs w:val="22"/>
        </w:rPr>
        <w:t>, odnosno cementirana celom dužinom kanala bušotine</w:t>
      </w:r>
      <w:r>
        <w:rPr>
          <w:rFonts w:ascii="Arial" w:hAnsi="Arial" w:cs="Arial"/>
          <w:sz w:val="22"/>
          <w:szCs w:val="22"/>
        </w:rPr>
        <w:t xml:space="preserve">. </w:t>
      </w:r>
      <w:r w:rsidR="006947BF">
        <w:rPr>
          <w:rFonts w:ascii="Arial" w:hAnsi="Arial" w:cs="Arial"/>
          <w:sz w:val="22"/>
          <w:szCs w:val="22"/>
        </w:rPr>
        <w:t>Na drugom objektu su urađene neophodne popravke</w:t>
      </w:r>
      <w:r w:rsidR="001A1FB4">
        <w:rPr>
          <w:rFonts w:ascii="Arial" w:hAnsi="Arial" w:cs="Arial"/>
          <w:sz w:val="22"/>
          <w:szCs w:val="22"/>
        </w:rPr>
        <w:t xml:space="preserve"> i pijezometar je priveden svojoj nameni.  Aktivnosti na obe ove lokacije su završene rekultivacijom zemljišta. </w:t>
      </w:r>
    </w:p>
    <w:p w14:paraId="33E55278" w14:textId="7F999A2F" w:rsidR="000B33AA" w:rsidRDefault="000B33AA" w:rsidP="000B33AA">
      <w:pPr>
        <w:rPr>
          <w:rFonts w:ascii="Arial" w:hAnsi="Arial" w:cs="Arial"/>
          <w:sz w:val="22"/>
          <w:szCs w:val="22"/>
        </w:rPr>
      </w:pPr>
    </w:p>
    <w:p w14:paraId="42BD000D" w14:textId="1EDBB691" w:rsidR="000B33AA" w:rsidRDefault="000B33AA" w:rsidP="000B33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Pr="003E363C">
        <w:rPr>
          <w:rFonts w:ascii="Arial" w:hAnsi="Arial" w:cs="Arial"/>
          <w:sz w:val="22"/>
          <w:szCs w:val="22"/>
        </w:rPr>
        <w:t xml:space="preserve"> ni</w:t>
      </w:r>
      <w:r>
        <w:rPr>
          <w:rFonts w:ascii="Arial" w:hAnsi="Arial" w:cs="Arial"/>
          <w:sz w:val="22"/>
          <w:szCs w:val="22"/>
        </w:rPr>
        <w:t>su</w:t>
      </w:r>
      <w:r w:rsidRPr="003E363C">
        <w:rPr>
          <w:rFonts w:ascii="Arial" w:hAnsi="Arial" w:cs="Arial"/>
          <w:sz w:val="22"/>
          <w:szCs w:val="22"/>
        </w:rPr>
        <w:t xml:space="preserve"> ekološki incident</w:t>
      </w:r>
      <w:r>
        <w:rPr>
          <w:rFonts w:ascii="Arial" w:hAnsi="Arial" w:cs="Arial"/>
          <w:sz w:val="22"/>
          <w:szCs w:val="22"/>
        </w:rPr>
        <w:t>i</w:t>
      </w:r>
      <w:r w:rsidRPr="003E363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već curenje lok</w:t>
      </w:r>
      <w:r w:rsidR="001F08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lnog karaktera koje je odmah sanirano u saradnji sa vlasnicima </w:t>
      </w:r>
      <w:r w:rsidR="001A1FB4">
        <w:rPr>
          <w:rFonts w:ascii="Arial" w:hAnsi="Arial" w:cs="Arial"/>
          <w:sz w:val="22"/>
          <w:szCs w:val="22"/>
        </w:rPr>
        <w:t>parcela na kojima su objekti ugrađeni</w:t>
      </w:r>
      <w:r>
        <w:rPr>
          <w:rFonts w:ascii="Arial" w:hAnsi="Arial" w:cs="Arial"/>
          <w:sz w:val="22"/>
          <w:szCs w:val="22"/>
        </w:rPr>
        <w:t>.</w:t>
      </w:r>
    </w:p>
    <w:p w14:paraId="16E4A8B8" w14:textId="77777777" w:rsidR="000B33AA" w:rsidRPr="00870686" w:rsidRDefault="000B33AA" w:rsidP="000B33AA">
      <w:pPr>
        <w:rPr>
          <w:rFonts w:ascii="Arial" w:hAnsi="Arial" w:cs="Arial"/>
          <w:sz w:val="22"/>
          <w:szCs w:val="22"/>
        </w:rPr>
      </w:pPr>
    </w:p>
    <w:p w14:paraId="22DA8EAE" w14:textId="65E248A8" w:rsidR="000B33AA" w:rsidRDefault="000B33AA" w:rsidP="003E363C">
      <w:pPr>
        <w:rPr>
          <w:rFonts w:ascii="Arial" w:hAnsi="Arial" w:cs="Arial"/>
          <w:sz w:val="22"/>
          <w:szCs w:val="22"/>
        </w:rPr>
      </w:pPr>
    </w:p>
    <w:p w14:paraId="5CDE3AB1" w14:textId="7A38A41E" w:rsidR="003E363C" w:rsidRPr="003E363C" w:rsidRDefault="003E363C" w:rsidP="003E363C">
      <w:pPr>
        <w:rPr>
          <w:rFonts w:ascii="Arial" w:hAnsi="Arial" w:cs="Arial"/>
          <w:sz w:val="22"/>
          <w:szCs w:val="22"/>
        </w:rPr>
      </w:pPr>
      <w:r w:rsidRPr="003E363C">
        <w:rPr>
          <w:rFonts w:ascii="Arial" w:hAnsi="Arial" w:cs="Arial"/>
          <w:sz w:val="22"/>
          <w:szCs w:val="22"/>
        </w:rPr>
        <w:br/>
      </w:r>
    </w:p>
    <w:p w14:paraId="547E78CF" w14:textId="77777777" w:rsidR="003E363C" w:rsidRPr="003E363C" w:rsidRDefault="003E363C" w:rsidP="003E363C">
      <w:pPr>
        <w:rPr>
          <w:rFonts w:ascii="Arial" w:hAnsi="Arial" w:cs="Arial"/>
          <w:sz w:val="22"/>
          <w:szCs w:val="22"/>
        </w:rPr>
      </w:pPr>
    </w:p>
    <w:p w14:paraId="12ED753E" w14:textId="44B61080" w:rsidR="003E363C" w:rsidRPr="00156E23" w:rsidRDefault="003E363C" w:rsidP="003E363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156E23">
        <w:rPr>
          <w:rFonts w:ascii="Arial" w:hAnsi="Arial" w:cs="Arial"/>
          <w:b/>
          <w:bCs/>
          <w:i/>
          <w:iCs/>
          <w:sz w:val="22"/>
          <w:szCs w:val="22"/>
        </w:rPr>
        <w:t>Koliki problem predstavljaju podzemne vode za razvoj samog rudnika? Upravo se pitanje podzemnih voda navodi kao ključni problem budućeg rudnika i ovo mišljnje postoji u jednom delu ekspertske javosti, među aktivistima i meštanima koji se protive izgradnji.</w:t>
      </w:r>
    </w:p>
    <w:p w14:paraId="3AB78F69" w14:textId="77777777" w:rsidR="003E363C" w:rsidRPr="003E363C" w:rsidRDefault="003E363C" w:rsidP="003E363C">
      <w:pPr>
        <w:rPr>
          <w:rFonts w:ascii="Arial" w:hAnsi="Arial" w:cs="Arial"/>
          <w:sz w:val="22"/>
          <w:szCs w:val="22"/>
        </w:rPr>
      </w:pPr>
    </w:p>
    <w:p w14:paraId="2F05785A" w14:textId="59F2E48F" w:rsidR="003E363C" w:rsidRDefault="003E363C" w:rsidP="003E363C">
      <w:pPr>
        <w:rPr>
          <w:rFonts w:ascii="Arial" w:hAnsi="Arial" w:cs="Arial"/>
          <w:sz w:val="22"/>
          <w:szCs w:val="22"/>
          <w:u w:val="single"/>
        </w:rPr>
      </w:pPr>
    </w:p>
    <w:p w14:paraId="36E70006" w14:textId="77777777" w:rsidR="00D87E1A" w:rsidRPr="00B702D8" w:rsidRDefault="00D87E1A" w:rsidP="003E363C">
      <w:pPr>
        <w:rPr>
          <w:rFonts w:ascii="Arial" w:hAnsi="Arial" w:cs="Arial"/>
          <w:sz w:val="22"/>
          <w:szCs w:val="22"/>
          <w:u w:val="single"/>
        </w:rPr>
      </w:pPr>
    </w:p>
    <w:p w14:paraId="39BE8742" w14:textId="1700471C" w:rsidR="00D87E1A" w:rsidRPr="00156E23" w:rsidRDefault="00907D07" w:rsidP="008A0ACE">
      <w:pPr>
        <w:rPr>
          <w:rFonts w:ascii="Arial" w:hAnsi="Arial" w:cs="Arial"/>
          <w:lang w:val="en-US" w:eastAsia="en-US"/>
        </w:rPr>
      </w:pPr>
      <w:r>
        <w:rPr>
          <w:rFonts w:ascii="Arial" w:hAnsi="Arial" w:cs="Arial"/>
          <w:sz w:val="22"/>
          <w:szCs w:val="22"/>
        </w:rPr>
        <w:t>Prema trenutno rasploživim podacima, p</w:t>
      </w:r>
      <w:r w:rsidR="00C743AA">
        <w:rPr>
          <w:rFonts w:ascii="Arial" w:hAnsi="Arial" w:cs="Arial"/>
          <w:sz w:val="22"/>
          <w:szCs w:val="22"/>
        </w:rPr>
        <w:t>odzemne vode ne predstavljaju problem za razvoj</w:t>
      </w:r>
      <w:r w:rsidR="005A4E55">
        <w:rPr>
          <w:rFonts w:ascii="Arial" w:hAnsi="Arial" w:cs="Arial"/>
          <w:sz w:val="22"/>
          <w:szCs w:val="22"/>
        </w:rPr>
        <w:t xml:space="preserve"> budućeg </w:t>
      </w:r>
      <w:r w:rsidR="00C743AA">
        <w:rPr>
          <w:rFonts w:ascii="Arial" w:hAnsi="Arial" w:cs="Arial"/>
          <w:sz w:val="22"/>
          <w:szCs w:val="22"/>
        </w:rPr>
        <w:t>rudnika</w:t>
      </w:r>
      <w:r>
        <w:rPr>
          <w:rFonts w:ascii="Arial" w:hAnsi="Arial" w:cs="Arial"/>
          <w:sz w:val="22"/>
          <w:szCs w:val="22"/>
        </w:rPr>
        <w:t xml:space="preserve"> sa podzemnom eksploatacijom</w:t>
      </w:r>
      <w:r w:rsidR="00C743AA">
        <w:rPr>
          <w:rFonts w:ascii="Arial" w:hAnsi="Arial" w:cs="Arial"/>
          <w:sz w:val="22"/>
          <w:szCs w:val="22"/>
        </w:rPr>
        <w:t>. Danas su nam na raspolaganju napredna tehnička i tehnološka rešenja zahvaljujući kojima</w:t>
      </w:r>
      <w:r w:rsidR="000D4338">
        <w:rPr>
          <w:rFonts w:ascii="Arial" w:hAnsi="Arial" w:cs="Arial"/>
          <w:sz w:val="22"/>
          <w:szCs w:val="22"/>
        </w:rPr>
        <w:t xml:space="preserve"> će se svim predviđenim rizicima upravljati na način da se oni preduprede ili minimiziraju u skladu sa predviđenim normama.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Procenjuje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se da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će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priliv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podzemne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vode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u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rudnik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u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proseku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iznositi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oko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850.000m3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godišnje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,</w:t>
      </w:r>
      <w:r w:rsidR="000D4338">
        <w:rPr>
          <w:rFonts w:ascii="Arial" w:hAnsi="Arial" w:cs="Arial"/>
          <w:sz w:val="22"/>
          <w:szCs w:val="22"/>
          <w:lang w:val="en-US" w:eastAsia="en-US"/>
        </w:rPr>
        <w:t xml:space="preserve"> s </w:t>
      </w:r>
      <w:proofErr w:type="spellStart"/>
      <w:r w:rsidR="000D4338">
        <w:rPr>
          <w:rFonts w:ascii="Arial" w:hAnsi="Arial" w:cs="Arial"/>
          <w:sz w:val="22"/>
          <w:szCs w:val="22"/>
          <w:lang w:val="en-US" w:eastAsia="en-US"/>
        </w:rPr>
        <w:t>tim</w:t>
      </w:r>
      <w:proofErr w:type="spellEnd"/>
      <w:r w:rsidR="000D4338">
        <w:rPr>
          <w:rFonts w:ascii="Arial" w:hAnsi="Arial" w:cs="Arial"/>
          <w:sz w:val="22"/>
          <w:szCs w:val="22"/>
          <w:lang w:val="en-US" w:eastAsia="en-US"/>
        </w:rPr>
        <w:t xml:space="preserve"> da</w:t>
      </w:r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će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količina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vremenom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varirati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kako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se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struktura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rudnika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menja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. Ta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voda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će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se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pumpati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na</w:t>
      </w:r>
      <w:proofErr w:type="spellEnd"/>
      <w:r w:rsidR="000D433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površinu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kao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deo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redovnog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procesa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odvodnjavanja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svakog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1A1FB4">
        <w:rPr>
          <w:rFonts w:ascii="Arial" w:hAnsi="Arial" w:cs="Arial"/>
          <w:sz w:val="22"/>
          <w:szCs w:val="22"/>
          <w:lang w:val="en-US" w:eastAsia="en-US"/>
        </w:rPr>
        <w:t>kako</w:t>
      </w:r>
      <w:proofErr w:type="spellEnd"/>
      <w:r w:rsidR="001A1FB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podzemnog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="001A1FB4">
        <w:rPr>
          <w:rFonts w:ascii="Arial" w:hAnsi="Arial" w:cs="Arial"/>
          <w:sz w:val="22"/>
          <w:szCs w:val="22"/>
          <w:lang w:val="en-US" w:eastAsia="en-US"/>
        </w:rPr>
        <w:t>tako</w:t>
      </w:r>
      <w:proofErr w:type="spellEnd"/>
      <w:r w:rsidR="001A1FB4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svakog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površinskog</w:t>
      </w:r>
      <w:proofErr w:type="spellEnd"/>
      <w:r w:rsidR="000D433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rudnika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Priliv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vode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u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rudarske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prostorije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pri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njihovoj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izradi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kasnije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, u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fazi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eksploatacije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prognozira</w:t>
      </w:r>
      <w:proofErr w:type="spellEnd"/>
      <w:r w:rsidR="000D433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se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prvenstveno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na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osnovu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vodoobilnosti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slojeva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kroz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koje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prostorije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prolaze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. Na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bazi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ukupnih</w:t>
      </w:r>
      <w:proofErr w:type="spellEnd"/>
      <w:r w:rsidR="000D433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procenjenih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priliva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veoma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niskih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koeficijenata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filtracije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u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ležištu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možemo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da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govorimo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o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slaboj</w:t>
      </w:r>
      <w:proofErr w:type="spellEnd"/>
      <w:r w:rsidR="000D433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ovodnjenosti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ležišta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Jadar,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odnosno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da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količine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vode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koje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su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u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pitanju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jesu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komparativno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niske</w:t>
      </w:r>
      <w:proofErr w:type="spellEnd"/>
      <w:r w:rsidR="00D87E1A" w:rsidRPr="00156E23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za</w:t>
      </w:r>
      <w:r w:rsidR="000D433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rudnik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ove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veličine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karakteristika.Eksploatacija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rude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će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se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vršiti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između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375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613m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dubine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najviši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najniži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>horizonti</w:t>
      </w:r>
      <w:proofErr w:type="spellEnd"/>
      <w:r w:rsidR="00D87E1A" w:rsidRPr="00156E23">
        <w:rPr>
          <w:rFonts w:ascii="Arial" w:hAnsi="Arial" w:cs="Arial"/>
          <w:sz w:val="22"/>
          <w:szCs w:val="22"/>
          <w:lang w:val="en-US" w:eastAsia="en-US"/>
        </w:rPr>
        <w:t xml:space="preserve">). </w:t>
      </w:r>
      <w:proofErr w:type="spellStart"/>
      <w:r w:rsidR="000D4338">
        <w:rPr>
          <w:rFonts w:ascii="Arial" w:hAnsi="Arial" w:cs="Arial"/>
          <w:sz w:val="22"/>
          <w:szCs w:val="22"/>
          <w:lang w:val="en-US" w:eastAsia="en-US"/>
        </w:rPr>
        <w:t>Takođe</w:t>
      </w:r>
      <w:proofErr w:type="spellEnd"/>
      <w:r w:rsidR="000D433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="000D4338">
        <w:rPr>
          <w:rFonts w:ascii="Arial" w:hAnsi="Arial" w:cs="Arial"/>
          <w:sz w:val="22"/>
          <w:szCs w:val="22"/>
          <w:lang w:val="en-US" w:eastAsia="en-US"/>
        </w:rPr>
        <w:t>p</w:t>
      </w:r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rojektom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je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predviđeno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da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kvalitet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prečišćene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vode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odgovora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propisanom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kvalitetu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vode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reke</w:t>
      </w:r>
      <w:proofErr w:type="spellEnd"/>
      <w:r w:rsidR="000D433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Jadar (II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klasa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kao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reka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Drina),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čime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se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osigurava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da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ispuštanje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otadnih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voda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ni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na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koji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način</w:t>
      </w:r>
      <w:proofErr w:type="spellEnd"/>
      <w:r w:rsidR="000D433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ne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može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ugroziti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propisani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kvalitet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reke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, u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skladu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sa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EU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domaćom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regulativom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koja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se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odnosi</w:t>
      </w:r>
      <w:proofErr w:type="spellEnd"/>
      <w:r w:rsidR="000D433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na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očuvanje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kvaliteta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vodotoka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. Da </w:t>
      </w:r>
      <w:r w:rsidR="000D4338" w:rsidRPr="00156E23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bi se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ovo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postiglo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projekat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Jadar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predviđa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>
        <w:rPr>
          <w:rFonts w:ascii="Arial" w:hAnsi="Arial" w:cs="Arial"/>
          <w:sz w:val="22"/>
          <w:szCs w:val="22"/>
          <w:lang w:val="en-US" w:eastAsia="en-US"/>
        </w:rPr>
        <w:t>najsavremenije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="000D433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efiksane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tehnologije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prečišćavanja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otpadnih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voda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: ultra-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filtraciju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dva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stepena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reverzne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osmoze</w:t>
      </w:r>
      <w:proofErr w:type="spellEnd"/>
      <w:r w:rsidR="000D433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jonsku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izmenu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čime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se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postiže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veoma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visoka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efikasnost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prečišćavanja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gram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a</w:t>
      </w:r>
      <w:proofErr w:type="gram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investiciona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vrednost</w:t>
      </w:r>
      <w:proofErr w:type="spellEnd"/>
      <w:r w:rsidR="000D433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postrojenja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za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prečišćavanje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otpadnih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voda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je 40 </w:t>
      </w:r>
      <w:proofErr w:type="spellStart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>miliona</w:t>
      </w:r>
      <w:proofErr w:type="spellEnd"/>
      <w:r w:rsidR="000D4338" w:rsidRPr="00156E23">
        <w:rPr>
          <w:rFonts w:ascii="Arial" w:hAnsi="Arial" w:cs="Arial"/>
          <w:sz w:val="22"/>
          <w:szCs w:val="22"/>
          <w:lang w:val="en-US" w:eastAsia="en-US"/>
        </w:rPr>
        <w:t xml:space="preserve"> USD.</w:t>
      </w:r>
    </w:p>
    <w:p w14:paraId="5D745450" w14:textId="52D362B2" w:rsidR="00D87E1A" w:rsidRPr="00156E23" w:rsidRDefault="00D87E1A" w:rsidP="00D87E1A">
      <w:pPr>
        <w:rPr>
          <w:rFonts w:ascii="Arial" w:hAnsi="Arial" w:cs="Arial"/>
          <w:sz w:val="22"/>
          <w:szCs w:val="22"/>
          <w:lang w:val="en-US" w:eastAsia="en-US"/>
        </w:rPr>
      </w:pPr>
    </w:p>
    <w:p w14:paraId="75381E7D" w14:textId="04F68A77" w:rsidR="00D87E1A" w:rsidRDefault="00D87E1A" w:rsidP="00D87E1A">
      <w:pPr>
        <w:rPr>
          <w:rFonts w:ascii="Ubuntu" w:hAnsi="Ubuntu" w:cs="Ubuntu"/>
          <w:sz w:val="21"/>
          <w:szCs w:val="21"/>
          <w:lang w:val="en-US" w:eastAsia="en-US"/>
        </w:rPr>
      </w:pPr>
    </w:p>
    <w:p w14:paraId="012A9DD3" w14:textId="5AF549AB" w:rsidR="00D87E1A" w:rsidRDefault="00D87E1A" w:rsidP="00D87E1A">
      <w:pPr>
        <w:rPr>
          <w:rFonts w:ascii="Ubuntu" w:hAnsi="Ubuntu" w:cs="Ubuntu"/>
          <w:sz w:val="21"/>
          <w:szCs w:val="21"/>
          <w:lang w:val="en-US" w:eastAsia="en-US"/>
        </w:rPr>
      </w:pPr>
    </w:p>
    <w:p w14:paraId="0F1810CC" w14:textId="77777777" w:rsidR="00D87E1A" w:rsidRDefault="00D87E1A" w:rsidP="00D87E1A">
      <w:pPr>
        <w:rPr>
          <w:rFonts w:ascii="Arial" w:hAnsi="Arial" w:cs="Arial"/>
          <w:sz w:val="22"/>
          <w:szCs w:val="22"/>
        </w:rPr>
      </w:pPr>
    </w:p>
    <w:p w14:paraId="7FE6D9ED" w14:textId="67EF6E07" w:rsidR="003E363C" w:rsidRPr="003E363C" w:rsidRDefault="003E363C" w:rsidP="003E363C">
      <w:pPr>
        <w:rPr>
          <w:rFonts w:ascii="Arial" w:hAnsi="Arial" w:cs="Arial"/>
          <w:sz w:val="22"/>
          <w:szCs w:val="22"/>
        </w:rPr>
      </w:pPr>
    </w:p>
    <w:p w14:paraId="56435301" w14:textId="734E0CF0" w:rsidR="003E363C" w:rsidRPr="00B702D8" w:rsidRDefault="003E363C" w:rsidP="003E363C">
      <w:pPr>
        <w:rPr>
          <w:rFonts w:ascii="Arial" w:hAnsi="Arial" w:cs="Arial"/>
          <w:b/>
          <w:bCs/>
          <w:sz w:val="22"/>
          <w:szCs w:val="22"/>
        </w:rPr>
      </w:pPr>
      <w:r w:rsidRPr="003E363C">
        <w:rPr>
          <w:rFonts w:ascii="Arial" w:hAnsi="Arial" w:cs="Arial"/>
          <w:sz w:val="22"/>
          <w:szCs w:val="22"/>
        </w:rPr>
        <w:br/>
      </w:r>
    </w:p>
    <w:p w14:paraId="780AA77B" w14:textId="30755CA2" w:rsidR="00D06468" w:rsidRDefault="00D06468" w:rsidP="003E363C">
      <w:pPr>
        <w:rPr>
          <w:rFonts w:ascii="Arial" w:hAnsi="Arial" w:cs="Arial"/>
          <w:sz w:val="22"/>
          <w:szCs w:val="22"/>
        </w:rPr>
      </w:pPr>
    </w:p>
    <w:p w14:paraId="2F9BBD76" w14:textId="0657CD96" w:rsidR="00D06468" w:rsidRPr="00156E23" w:rsidRDefault="00D06468" w:rsidP="00156E23">
      <w:pPr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156E23">
        <w:rPr>
          <w:rFonts w:ascii="Arial" w:hAnsi="Arial" w:cs="Arial"/>
          <w:b/>
          <w:bCs/>
          <w:i/>
          <w:iCs/>
          <w:sz w:val="22"/>
          <w:szCs w:val="22"/>
        </w:rPr>
        <w:t>Koliko je ukupno ugovora o naknadi štete za rod, odnosno aneksa ugovora o zakupu zemljišta kompanija Rio Sava potpisala sa meštanima tamo gde je došlo do curenja, izlivanja hidrogeoloških istražnih bušotina, u periodu od 2012 do danas?</w:t>
      </w:r>
    </w:p>
    <w:p w14:paraId="0A9B043A" w14:textId="77777777" w:rsidR="00676B1C" w:rsidRDefault="00676B1C" w:rsidP="004A392D">
      <w:pPr>
        <w:rPr>
          <w:rFonts w:ascii="Arial" w:hAnsi="Arial" w:cs="Arial"/>
          <w:color w:val="FF0000"/>
          <w:sz w:val="22"/>
          <w:szCs w:val="22"/>
        </w:rPr>
      </w:pPr>
    </w:p>
    <w:p w14:paraId="26F9159F" w14:textId="3CBF3F04" w:rsidR="000B33AA" w:rsidRDefault="000B33AA" w:rsidP="004A392D">
      <w:pPr>
        <w:rPr>
          <w:rFonts w:ascii="Arial" w:hAnsi="Arial" w:cs="Arial"/>
          <w:color w:val="FF0000"/>
          <w:sz w:val="22"/>
          <w:szCs w:val="22"/>
        </w:rPr>
      </w:pPr>
    </w:p>
    <w:p w14:paraId="3704974E" w14:textId="050546B0" w:rsidR="0049215F" w:rsidRPr="00156E23" w:rsidRDefault="006F0CFD" w:rsidP="00156E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156E23">
        <w:rPr>
          <w:rFonts w:ascii="Arial" w:hAnsi="Arial" w:cs="Arial"/>
          <w:sz w:val="22"/>
          <w:szCs w:val="22"/>
          <w:lang w:val="en-US" w:eastAsia="en-US"/>
        </w:rPr>
        <w:t xml:space="preserve">Za </w:t>
      </w:r>
      <w:proofErr w:type="spellStart"/>
      <w:r w:rsidRPr="00156E23">
        <w:rPr>
          <w:rFonts w:ascii="Arial" w:hAnsi="Arial" w:cs="Arial"/>
          <w:sz w:val="22"/>
          <w:szCs w:val="22"/>
          <w:lang w:val="en-US" w:eastAsia="en-US"/>
        </w:rPr>
        <w:t>praćenje</w:t>
      </w:r>
      <w:proofErr w:type="spellEnd"/>
      <w:r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6E23">
        <w:rPr>
          <w:rFonts w:ascii="Arial" w:hAnsi="Arial" w:cs="Arial"/>
          <w:sz w:val="22"/>
          <w:szCs w:val="22"/>
          <w:lang w:val="en-US" w:eastAsia="en-US"/>
        </w:rPr>
        <w:t>nivoa</w:t>
      </w:r>
      <w:proofErr w:type="spellEnd"/>
      <w:r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6E23">
        <w:rPr>
          <w:rFonts w:ascii="Arial" w:hAnsi="Arial" w:cs="Arial"/>
          <w:sz w:val="22"/>
          <w:szCs w:val="22"/>
          <w:lang w:val="en-US" w:eastAsia="en-US"/>
        </w:rPr>
        <w:t>podzemnih</w:t>
      </w:r>
      <w:proofErr w:type="spellEnd"/>
      <w:r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6E23">
        <w:rPr>
          <w:rFonts w:ascii="Arial" w:hAnsi="Arial" w:cs="Arial"/>
          <w:sz w:val="22"/>
          <w:szCs w:val="22"/>
          <w:lang w:val="en-US" w:eastAsia="en-US"/>
        </w:rPr>
        <w:t>voda</w:t>
      </w:r>
      <w:proofErr w:type="spellEnd"/>
      <w:r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6E23">
        <w:rPr>
          <w:rFonts w:ascii="Arial" w:hAnsi="Arial" w:cs="Arial"/>
          <w:sz w:val="22"/>
          <w:szCs w:val="22"/>
          <w:lang w:val="en-US" w:eastAsia="en-US"/>
        </w:rPr>
        <w:t>na</w:t>
      </w:r>
      <w:proofErr w:type="spellEnd"/>
      <w:r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6E23">
        <w:rPr>
          <w:rFonts w:ascii="Arial" w:hAnsi="Arial" w:cs="Arial"/>
          <w:sz w:val="22"/>
          <w:szCs w:val="22"/>
          <w:lang w:val="en-US" w:eastAsia="en-US"/>
        </w:rPr>
        <w:t>istražnom</w:t>
      </w:r>
      <w:proofErr w:type="spellEnd"/>
      <w:r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6E23">
        <w:rPr>
          <w:rFonts w:ascii="Arial" w:hAnsi="Arial" w:cs="Arial"/>
          <w:sz w:val="22"/>
          <w:szCs w:val="22"/>
          <w:lang w:val="en-US" w:eastAsia="en-US"/>
        </w:rPr>
        <w:t>prostoru</w:t>
      </w:r>
      <w:proofErr w:type="spellEnd"/>
      <w:r w:rsidRPr="00156E23">
        <w:rPr>
          <w:rFonts w:ascii="Arial" w:hAnsi="Arial" w:cs="Arial"/>
          <w:sz w:val="22"/>
          <w:szCs w:val="22"/>
          <w:lang w:val="en-US" w:eastAsia="en-US"/>
        </w:rPr>
        <w:t xml:space="preserve"> Jadar </w:t>
      </w:r>
      <w:proofErr w:type="spellStart"/>
      <w:r w:rsidRPr="00156E23">
        <w:rPr>
          <w:rFonts w:ascii="Arial" w:hAnsi="Arial" w:cs="Arial"/>
          <w:sz w:val="22"/>
          <w:szCs w:val="22"/>
          <w:lang w:val="en-US" w:eastAsia="en-US"/>
        </w:rPr>
        <w:t>instalirano</w:t>
      </w:r>
      <w:proofErr w:type="spellEnd"/>
      <w:r w:rsidRPr="00156E23">
        <w:rPr>
          <w:rFonts w:ascii="Arial" w:hAnsi="Arial" w:cs="Arial"/>
          <w:sz w:val="22"/>
          <w:szCs w:val="22"/>
          <w:lang w:val="en-US" w:eastAsia="en-US"/>
        </w:rPr>
        <w:t xml:space="preserve"> je </w:t>
      </w:r>
      <w:proofErr w:type="spellStart"/>
      <w:r w:rsidRPr="00156E23">
        <w:rPr>
          <w:rFonts w:ascii="Arial" w:hAnsi="Arial" w:cs="Arial"/>
          <w:sz w:val="22"/>
          <w:szCs w:val="22"/>
          <w:lang w:val="en-US" w:eastAsia="en-US"/>
        </w:rPr>
        <w:t>ukupno</w:t>
      </w:r>
      <w:proofErr w:type="spellEnd"/>
      <w:r w:rsidRPr="00156E23">
        <w:rPr>
          <w:rFonts w:ascii="Arial" w:hAnsi="Arial" w:cs="Arial"/>
          <w:sz w:val="22"/>
          <w:szCs w:val="22"/>
          <w:lang w:val="en-US" w:eastAsia="en-US"/>
        </w:rPr>
        <w:t xml:space="preserve"> 125 </w:t>
      </w:r>
      <w:proofErr w:type="spellStart"/>
      <w:r w:rsidRPr="00156E23">
        <w:rPr>
          <w:rFonts w:ascii="Arial" w:hAnsi="Arial" w:cs="Arial"/>
          <w:sz w:val="22"/>
          <w:szCs w:val="22"/>
          <w:lang w:val="en-US" w:eastAsia="en-US"/>
        </w:rPr>
        <w:t>osmatračkih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6E23">
        <w:rPr>
          <w:rFonts w:ascii="Arial" w:hAnsi="Arial" w:cs="Arial"/>
          <w:sz w:val="22"/>
          <w:szCs w:val="22"/>
          <w:lang w:val="en-US" w:eastAsia="en-US"/>
        </w:rPr>
        <w:t>objekata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odnosno</w:t>
      </w:r>
      <w:proofErr w:type="spellEnd"/>
      <w:r w:rsidRPr="00156E2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6E23">
        <w:rPr>
          <w:rFonts w:ascii="Arial" w:hAnsi="Arial" w:cs="Arial"/>
          <w:sz w:val="22"/>
          <w:szCs w:val="22"/>
          <w:lang w:val="en-US" w:eastAsia="en-US"/>
        </w:rPr>
        <w:t>pijezometar</w:t>
      </w:r>
      <w:r w:rsidR="00600717">
        <w:rPr>
          <w:rFonts w:ascii="Arial" w:hAnsi="Arial" w:cs="Arial"/>
          <w:sz w:val="22"/>
          <w:szCs w:val="22"/>
          <w:lang w:val="en-US" w:eastAsia="en-US"/>
        </w:rPr>
        <w:t>a</w:t>
      </w:r>
      <w:proofErr w:type="spellEnd"/>
      <w:r w:rsidR="00600717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="0049215F">
        <w:rPr>
          <w:rFonts w:ascii="Arial" w:hAnsi="Arial" w:cs="Arial"/>
          <w:sz w:val="22"/>
          <w:szCs w:val="22"/>
        </w:rPr>
        <w:t>U periodu od 2015. godine do danas</w:t>
      </w:r>
      <w:r w:rsidR="00EB162D">
        <w:rPr>
          <w:rFonts w:ascii="Arial" w:hAnsi="Arial" w:cs="Arial"/>
          <w:sz w:val="22"/>
          <w:szCs w:val="22"/>
        </w:rPr>
        <w:t xml:space="preserve"> curenje je detektovano na malom broju pijezometara,</w:t>
      </w:r>
      <w:r w:rsidR="005A4E55">
        <w:rPr>
          <w:rFonts w:ascii="Arial" w:hAnsi="Arial" w:cs="Arial"/>
          <w:sz w:val="22"/>
          <w:szCs w:val="22"/>
        </w:rPr>
        <w:t xml:space="preserve"> </w:t>
      </w:r>
      <w:r w:rsidR="00EB162D">
        <w:rPr>
          <w:rFonts w:ascii="Arial" w:hAnsi="Arial" w:cs="Arial"/>
          <w:sz w:val="22"/>
          <w:szCs w:val="22"/>
        </w:rPr>
        <w:t xml:space="preserve">te je u poslednjih šest godina </w:t>
      </w:r>
      <w:r w:rsidR="005A4E55">
        <w:rPr>
          <w:rFonts w:ascii="Arial" w:hAnsi="Arial" w:cs="Arial"/>
          <w:sz w:val="22"/>
          <w:szCs w:val="22"/>
        </w:rPr>
        <w:t xml:space="preserve">potpisano svega 15 takvih aneksa ugovora sa 5 vlasnika. U saradnji sa vlasnicima zemljišta aneksima </w:t>
      </w:r>
      <w:r w:rsidR="003E24CE">
        <w:rPr>
          <w:rFonts w:ascii="Arial" w:hAnsi="Arial" w:cs="Arial"/>
          <w:sz w:val="22"/>
          <w:szCs w:val="22"/>
        </w:rPr>
        <w:t>su</w:t>
      </w:r>
      <w:r w:rsidR="005A4E55">
        <w:rPr>
          <w:rFonts w:ascii="Arial" w:hAnsi="Arial" w:cs="Arial"/>
          <w:sz w:val="22"/>
          <w:szCs w:val="22"/>
        </w:rPr>
        <w:t xml:space="preserve"> obuhvaćene površine na kojima je došlo do curenja</w:t>
      </w:r>
      <w:r w:rsidR="003E24CE">
        <w:rPr>
          <w:rFonts w:ascii="Arial" w:hAnsi="Arial" w:cs="Arial"/>
          <w:sz w:val="22"/>
          <w:szCs w:val="22"/>
        </w:rPr>
        <w:t xml:space="preserve"> i na kojima je primećen niži </w:t>
      </w:r>
      <w:r w:rsidR="00DB3C6B">
        <w:rPr>
          <w:rFonts w:ascii="Arial" w:hAnsi="Arial" w:cs="Arial"/>
          <w:sz w:val="22"/>
          <w:szCs w:val="22"/>
        </w:rPr>
        <w:t>prinos</w:t>
      </w:r>
      <w:r w:rsidR="003E24CE">
        <w:rPr>
          <w:rFonts w:ascii="Arial" w:hAnsi="Arial" w:cs="Arial"/>
          <w:sz w:val="22"/>
          <w:szCs w:val="22"/>
        </w:rPr>
        <w:t xml:space="preserve">useva. Ove anekse kompanija je potpisivala u skladu sa </w:t>
      </w:r>
      <w:r w:rsidR="00C14780">
        <w:rPr>
          <w:rFonts w:ascii="Arial" w:hAnsi="Arial" w:cs="Arial"/>
          <w:sz w:val="22"/>
          <w:szCs w:val="22"/>
        </w:rPr>
        <w:t xml:space="preserve">propisa </w:t>
      </w:r>
      <w:r w:rsidR="003E24CE">
        <w:rPr>
          <w:rFonts w:ascii="Arial" w:hAnsi="Arial" w:cs="Arial"/>
          <w:sz w:val="22"/>
          <w:szCs w:val="22"/>
        </w:rPr>
        <w:t>Republike Srbije, ali i u skladu sa kompanijskim procedurama</w:t>
      </w:r>
      <w:r w:rsidR="00600717">
        <w:rPr>
          <w:rFonts w:ascii="Arial" w:hAnsi="Arial" w:cs="Arial"/>
          <w:sz w:val="22"/>
          <w:szCs w:val="22"/>
        </w:rPr>
        <w:t xml:space="preserve"> koje su u nekim segmentima strože od domaćih propisa</w:t>
      </w:r>
      <w:r w:rsidR="003E24CE">
        <w:rPr>
          <w:rFonts w:ascii="Arial" w:hAnsi="Arial" w:cs="Arial"/>
          <w:sz w:val="22"/>
          <w:szCs w:val="22"/>
        </w:rPr>
        <w:t xml:space="preserve">. </w:t>
      </w:r>
    </w:p>
    <w:p w14:paraId="54CBF553" w14:textId="77777777" w:rsidR="0049215F" w:rsidRDefault="0049215F" w:rsidP="000B33AA">
      <w:pPr>
        <w:rPr>
          <w:rFonts w:ascii="Arial" w:hAnsi="Arial" w:cs="Arial"/>
          <w:sz w:val="22"/>
          <w:szCs w:val="22"/>
        </w:rPr>
      </w:pPr>
    </w:p>
    <w:p w14:paraId="5926A608" w14:textId="77777777" w:rsidR="000B33AA" w:rsidRPr="00156E23" w:rsidRDefault="000B33AA" w:rsidP="000B33AA">
      <w:pPr>
        <w:rPr>
          <w:rFonts w:ascii="Arial" w:hAnsi="Arial" w:cs="Arial"/>
          <w:sz w:val="22"/>
          <w:szCs w:val="22"/>
        </w:rPr>
      </w:pPr>
    </w:p>
    <w:p w14:paraId="69BB02FC" w14:textId="77777777" w:rsidR="000B33AA" w:rsidRPr="00156E23" w:rsidRDefault="000B33AA" w:rsidP="000B33AA">
      <w:pPr>
        <w:rPr>
          <w:rFonts w:ascii="Arial" w:hAnsi="Arial" w:cs="Arial"/>
          <w:sz w:val="22"/>
          <w:szCs w:val="22"/>
        </w:rPr>
      </w:pPr>
    </w:p>
    <w:p w14:paraId="141AEB9F" w14:textId="77777777" w:rsidR="000B33AA" w:rsidRPr="00156E23" w:rsidRDefault="000B33AA" w:rsidP="000B33AA">
      <w:pPr>
        <w:rPr>
          <w:rFonts w:ascii="Arial" w:hAnsi="Arial" w:cs="Arial"/>
          <w:sz w:val="22"/>
          <w:szCs w:val="22"/>
        </w:rPr>
      </w:pPr>
    </w:p>
    <w:p w14:paraId="0FE15685" w14:textId="77777777" w:rsidR="000B33AA" w:rsidRPr="004A392D" w:rsidRDefault="000B33AA" w:rsidP="004A392D">
      <w:pPr>
        <w:rPr>
          <w:rFonts w:ascii="Arial" w:hAnsi="Arial" w:cs="Arial"/>
          <w:color w:val="FF0000"/>
          <w:sz w:val="22"/>
          <w:szCs w:val="22"/>
        </w:rPr>
      </w:pPr>
    </w:p>
    <w:p w14:paraId="04C0378E" w14:textId="77777777" w:rsidR="00D06468" w:rsidRPr="003E363C" w:rsidRDefault="00D06468" w:rsidP="003E363C">
      <w:pPr>
        <w:rPr>
          <w:rFonts w:ascii="Arial" w:hAnsi="Arial" w:cs="Arial"/>
          <w:sz w:val="22"/>
          <w:szCs w:val="22"/>
        </w:rPr>
      </w:pPr>
    </w:p>
    <w:p w14:paraId="5D1FF456" w14:textId="359DCBA4" w:rsidR="00D06468" w:rsidRPr="00156E23" w:rsidRDefault="00D06468" w:rsidP="00156E23">
      <w:pPr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156E23">
        <w:rPr>
          <w:rFonts w:ascii="Arial" w:hAnsi="Arial" w:cs="Arial"/>
          <w:b/>
          <w:bCs/>
          <w:i/>
          <w:iCs/>
          <w:sz w:val="22"/>
          <w:szCs w:val="22"/>
        </w:rPr>
        <w:t>Koliko je ukupno sredstava odvojeno za ove potrebe, odnosno koliko je ukupno novca kompanije isplatila grđanima na ime naknade različite vrste štete usled curenja podzemne vode iz istražnih bušotina?</w:t>
      </w:r>
    </w:p>
    <w:p w14:paraId="019A23CE" w14:textId="5F8083FE" w:rsidR="00600717" w:rsidRDefault="00600717" w:rsidP="0060071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E53E8C8" w14:textId="0F0FE5BA" w:rsidR="0032061D" w:rsidRPr="0032061D" w:rsidRDefault="0032061D" w:rsidP="0032061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proofErr w:type="spellStart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>Ukupna</w:t>
      </w:r>
      <w:proofErr w:type="spellEnd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>količina</w:t>
      </w:r>
      <w:proofErr w:type="spellEnd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>novca</w:t>
      </w:r>
      <w:proofErr w:type="spellEnd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>koj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a</w:t>
      </w:r>
      <w:proofErr w:type="spellEnd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je </w:t>
      </w:r>
      <w:proofErr w:type="spellStart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>isplaćena</w:t>
      </w:r>
      <w:proofErr w:type="spellEnd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>vlasnicima</w:t>
      </w:r>
      <w:proofErr w:type="spellEnd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po </w:t>
      </w:r>
      <w:proofErr w:type="spellStart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>osnovu</w:t>
      </w:r>
      <w:proofErr w:type="spellEnd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>nadokande</w:t>
      </w:r>
      <w:proofErr w:type="spellEnd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>štete</w:t>
      </w:r>
      <w:proofErr w:type="spellEnd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>zbog</w:t>
      </w:r>
      <w:proofErr w:type="spellEnd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>curenja</w:t>
      </w:r>
      <w:proofErr w:type="spellEnd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>podzemne</w:t>
      </w:r>
      <w:proofErr w:type="spellEnd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>vode</w:t>
      </w:r>
      <w:proofErr w:type="spellEnd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>iz</w:t>
      </w:r>
      <w:proofErr w:type="spellEnd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>hidrogeoloških</w:t>
      </w:r>
      <w:proofErr w:type="spellEnd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>bušotina</w:t>
      </w:r>
      <w:proofErr w:type="spellEnd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 xml:space="preserve">, od </w:t>
      </w:r>
      <w:proofErr w:type="spellStart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>kada</w:t>
      </w:r>
      <w:proofErr w:type="spellEnd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>radimo</w:t>
      </w:r>
      <w:proofErr w:type="spellEnd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>hidrogeološka</w:t>
      </w:r>
      <w:proofErr w:type="spellEnd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>istraživanja</w:t>
      </w:r>
      <w:proofErr w:type="spellEnd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 xml:space="preserve">, je </w:t>
      </w:r>
      <w:proofErr w:type="spellStart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>oko</w:t>
      </w:r>
      <w:proofErr w:type="spellEnd"/>
      <w:r w:rsidRPr="0032061D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230.000,00 RSD.</w:t>
      </w:r>
    </w:p>
    <w:p w14:paraId="6054811C" w14:textId="77777777" w:rsidR="00600717" w:rsidRPr="00156E23" w:rsidRDefault="00600717" w:rsidP="00156E23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ECB04A4" w14:textId="77777777" w:rsidR="00B702D8" w:rsidRDefault="00B702D8" w:rsidP="00B702D8">
      <w:pPr>
        <w:pStyle w:val="ListParagraph"/>
        <w:rPr>
          <w:rFonts w:ascii="Arial" w:hAnsi="Arial" w:cs="Arial"/>
          <w:sz w:val="22"/>
          <w:szCs w:val="22"/>
        </w:rPr>
      </w:pPr>
    </w:p>
    <w:p w14:paraId="52AAC1E2" w14:textId="77777777" w:rsidR="00676B1C" w:rsidRPr="004A392D" w:rsidRDefault="00676B1C" w:rsidP="004A392D">
      <w:pPr>
        <w:rPr>
          <w:rFonts w:ascii="Arial" w:hAnsi="Arial" w:cs="Arial"/>
          <w:color w:val="FF0000"/>
          <w:sz w:val="22"/>
          <w:szCs w:val="22"/>
        </w:rPr>
      </w:pPr>
    </w:p>
    <w:p w14:paraId="2DED7876" w14:textId="2053D8F1" w:rsidR="00D06468" w:rsidRPr="00156E23" w:rsidRDefault="00D06468" w:rsidP="00156E23">
      <w:pPr>
        <w:pStyle w:val="ListParagraph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Hlk72772302"/>
      <w:r w:rsidRPr="00156E23">
        <w:rPr>
          <w:rFonts w:ascii="Arial" w:hAnsi="Arial" w:cs="Arial"/>
          <w:b/>
          <w:bCs/>
          <w:i/>
          <w:iCs/>
          <w:sz w:val="22"/>
          <w:szCs w:val="22"/>
        </w:rPr>
        <w:t xml:space="preserve">Danas sam tokom više navrata postavila pitanje u vezi sa karakteristikama podzemne vode koja se prati na teritoriji budućeg rudnika, a u okviru hidrogeoloških istraživanja. </w:t>
      </w:r>
      <w:bookmarkStart w:id="1" w:name="_Hlk72764077"/>
      <w:r w:rsidRPr="00156E23">
        <w:rPr>
          <w:rFonts w:ascii="Arial" w:hAnsi="Arial" w:cs="Arial"/>
          <w:b/>
          <w:bCs/>
          <w:i/>
          <w:iCs/>
          <w:sz w:val="22"/>
          <w:szCs w:val="22"/>
        </w:rPr>
        <w:t>Molim vas da precizirate do kojih ste saznanja došli, odnosno šta pokazuje analiza vode? Postoji li u podzemnoj vodi prisustvo teških metala i drugih potencijalno štetnih materija?</w:t>
      </w:r>
    </w:p>
    <w:bookmarkEnd w:id="0"/>
    <w:bookmarkEnd w:id="1"/>
    <w:p w14:paraId="4BB647C1" w14:textId="0438174F" w:rsidR="00751E31" w:rsidRDefault="00751E31" w:rsidP="00751E31">
      <w:pPr>
        <w:rPr>
          <w:rFonts w:ascii="Arial" w:hAnsi="Arial" w:cs="Arial"/>
          <w:sz w:val="22"/>
          <w:szCs w:val="22"/>
        </w:rPr>
      </w:pPr>
    </w:p>
    <w:p w14:paraId="58E70B65" w14:textId="77777777" w:rsidR="003307BD" w:rsidRDefault="003307BD" w:rsidP="00751E31">
      <w:pPr>
        <w:rPr>
          <w:rFonts w:ascii="Arial" w:hAnsi="Arial" w:cs="Arial"/>
          <w:sz w:val="22"/>
          <w:szCs w:val="22"/>
        </w:rPr>
      </w:pPr>
    </w:p>
    <w:p w14:paraId="6B686E72" w14:textId="31215369" w:rsidR="0073068A" w:rsidRDefault="0073068A" w:rsidP="0073068A">
      <w:pPr>
        <w:spacing w:after="240"/>
        <w:rPr>
          <w:rFonts w:ascii="Arial" w:hAnsi="Arial" w:cs="Arial"/>
          <w:sz w:val="22"/>
          <w:szCs w:val="22"/>
          <w:lang w:val="sr-Cyrl-RS"/>
        </w:rPr>
      </w:pPr>
      <w:r w:rsidRPr="0073068A">
        <w:rPr>
          <w:rFonts w:ascii="Arial" w:hAnsi="Arial" w:cs="Arial"/>
          <w:sz w:val="22"/>
          <w:szCs w:val="22"/>
          <w:lang w:val="sr-Cyrl-RS"/>
        </w:rPr>
        <w:t>Podzemne vode na istražnom području Jadar predmet su kontinuiranog monitoringa koji od 2016. godine sprovodi Institut za vodoprivredu Jaroslav Č</w:t>
      </w:r>
      <w:r w:rsidR="00482E70">
        <w:rPr>
          <w:rFonts w:ascii="Arial" w:hAnsi="Arial" w:cs="Arial"/>
          <w:sz w:val="22"/>
          <w:szCs w:val="22"/>
        </w:rPr>
        <w:t>e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rni, odnosno laboratorija za fizičko-hemijske analize, uzorkovanje i merenja akreditovana prema standardu SRPS ISO 17025:2017. Uzorkovanje je izvršeno prema standardnoj proceduri metode: SRPS EN 5667-1:2008. Analiza kvaliteta podzemne vode izvršena je prema parametrima navedenim u tabeli u </w:t>
      </w:r>
      <w:r w:rsidR="00482E70">
        <w:rPr>
          <w:rFonts w:ascii="Arial" w:hAnsi="Arial" w:cs="Arial"/>
          <w:sz w:val="22"/>
          <w:szCs w:val="22"/>
        </w:rPr>
        <w:t>nastavku</w:t>
      </w:r>
      <w:r w:rsidRPr="0073068A">
        <w:rPr>
          <w:rFonts w:ascii="Arial" w:hAnsi="Arial" w:cs="Arial"/>
          <w:sz w:val="22"/>
          <w:szCs w:val="22"/>
          <w:lang w:val="sr-Cyrl-RS"/>
        </w:rPr>
        <w:t>.</w:t>
      </w:r>
    </w:p>
    <w:tbl>
      <w:tblPr>
        <w:tblW w:w="4340" w:type="dxa"/>
        <w:tblLook w:val="04A0" w:firstRow="1" w:lastRow="0" w:firstColumn="1" w:lastColumn="0" w:noHBand="0" w:noVBand="1"/>
      </w:tblPr>
      <w:tblGrid>
        <w:gridCol w:w="3160"/>
        <w:gridCol w:w="1222"/>
      </w:tblGrid>
      <w:tr w:rsidR="00482E70" w14:paraId="431221EE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BCF53" w14:textId="47CB169F" w:rsidR="00482E70" w:rsidRDefault="00482E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pH</w:t>
            </w:r>
            <w:r w:rsidR="00B579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vrednost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D8D49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2E70" w14:paraId="0E9AFF21" w14:textId="77777777" w:rsidTr="00482E70">
        <w:trPr>
          <w:trHeight w:val="320"/>
        </w:trPr>
        <w:tc>
          <w:tcPr>
            <w:tcW w:w="31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9AC7D55" w14:textId="6E204003" w:rsidR="00482E70" w:rsidRDefault="00B579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Električna provodljivost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(20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0DF7F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μS/cm</w:t>
            </w:r>
          </w:p>
        </w:tc>
      </w:tr>
      <w:tr w:rsidR="00482E70" w14:paraId="132E5B67" w14:textId="77777777" w:rsidTr="00482E70">
        <w:trPr>
          <w:trHeight w:val="3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A4F5B" w14:textId="6644ACD9" w:rsidR="00482E70" w:rsidRDefault="00B579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Sadržaj rastvorenog kiseonika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(mg/l)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34301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72C31B0B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53051" w14:textId="73A7E11D" w:rsidR="00482E70" w:rsidRDefault="008A0A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Temperatura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(°C)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B9294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°C</w:t>
            </w:r>
          </w:p>
        </w:tc>
      </w:tr>
      <w:tr w:rsidR="00482E70" w14:paraId="600E252D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168B0" w14:textId="0A73FF0A" w:rsidR="00482E70" w:rsidRDefault="008A0A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Amonijum jon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(NH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4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9ECCB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mgN/l</w:t>
            </w:r>
          </w:p>
        </w:tc>
      </w:tr>
      <w:tr w:rsidR="00482E70" w14:paraId="1CEB43D9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50BBD" w14:textId="1F0BCC85" w:rsidR="00482E70" w:rsidRDefault="008A0A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Nitrit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(NO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003B6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mgN/l</w:t>
            </w:r>
          </w:p>
        </w:tc>
      </w:tr>
      <w:tr w:rsidR="00482E70" w14:paraId="28E99943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6906F" w14:textId="22B1D266" w:rsidR="00482E70" w:rsidRDefault="008A0A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Nitrat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(NO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FB96F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mgN/l</w:t>
            </w:r>
          </w:p>
        </w:tc>
      </w:tr>
      <w:tr w:rsidR="00482E70" w14:paraId="16AC90BE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97330" w14:textId="1AE162DB" w:rsidR="00482E70" w:rsidRDefault="00B579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Ortofosfat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4B5BB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mgP/l</w:t>
            </w:r>
          </w:p>
        </w:tc>
      </w:tr>
      <w:tr w:rsidR="00482E70" w14:paraId="2E8E0427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97946" w14:textId="539A3031" w:rsidR="00482E70" w:rsidRDefault="008A0A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Hlorid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E71BC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14214ABC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21141" w14:textId="5D37B053" w:rsidR="00482E70" w:rsidRDefault="008A0A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Sulfat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(SO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4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CB039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543837C5" w14:textId="77777777" w:rsidTr="00482E70">
        <w:trPr>
          <w:trHeight w:val="320"/>
        </w:trPr>
        <w:tc>
          <w:tcPr>
            <w:tcW w:w="31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C3CC179" w14:textId="3C7448E7" w:rsidR="00482E70" w:rsidRDefault="00A70E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Fluoridi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(F)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71B1F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38E3B5AF" w14:textId="77777777" w:rsidTr="00482E70">
        <w:trPr>
          <w:trHeight w:val="3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073A9" w14:textId="541D9D35" w:rsidR="00482E70" w:rsidRDefault="00A70E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Cijanidi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1CDDE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06AEEE8B" w14:textId="77777777" w:rsidTr="00482E70">
        <w:trPr>
          <w:trHeight w:val="320"/>
        </w:trPr>
        <w:tc>
          <w:tcPr>
            <w:tcW w:w="31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2BDD41E" w14:textId="0F24EB8C" w:rsidR="00482E70" w:rsidRDefault="00A70E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Bromidi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F38B3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478A6783" w14:textId="77777777" w:rsidTr="00482E70">
        <w:trPr>
          <w:trHeight w:val="3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1F0DD" w14:textId="7F1E2E5D" w:rsidR="00482E70" w:rsidRDefault="00482E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p-alkalinity</w:t>
            </w:r>
            <w:r w:rsidR="00A70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p-alkalnost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201C2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60EFB9AB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1F3D8" w14:textId="166D25EA" w:rsidR="00482E70" w:rsidRDefault="00A70E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Ukupna alkalnost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4647B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mgCaCO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/l</w:t>
            </w:r>
          </w:p>
        </w:tc>
      </w:tr>
      <w:tr w:rsidR="00482E70" w14:paraId="3A8BD918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2C00B" w14:textId="7454437E" w:rsidR="00482E70" w:rsidRDefault="00A70E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Bikarbonat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E478D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728C2D6A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444A3" w14:textId="5FAE2F88" w:rsidR="00482E70" w:rsidRDefault="00A70E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Karbonat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9EFA9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15DCBAB2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721A4" w14:textId="1CDA1EA2" w:rsidR="00482E70" w:rsidRDefault="00A70E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Ugljen dioksid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233DF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0C29C86E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2F97B" w14:textId="386270DD" w:rsidR="00482E70" w:rsidRDefault="00A70E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Ukupno odvojene čvrste materije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(TDS)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9D414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3AB62D2A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ACA2D" w14:textId="33909CD0" w:rsidR="00482E70" w:rsidRDefault="00A70E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Ukupno suspendovanih čvrstih tela /materije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(TSS)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AEC40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10376568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F7CE5" w14:textId="3F8EB6D1" w:rsidR="00482E70" w:rsidRDefault="00A70E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Vodonik sulfid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758D2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1D26E9F2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9F6A9" w14:textId="743E87B4" w:rsidR="00482E70" w:rsidRDefault="00A70E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Metan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88DDC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468090AC" w14:textId="77777777" w:rsidTr="00482E70">
        <w:trPr>
          <w:trHeight w:val="320"/>
        </w:trPr>
        <w:tc>
          <w:tcPr>
            <w:tcW w:w="31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8E9A527" w14:textId="4DDC98D3" w:rsidR="00482E70" w:rsidRDefault="00A70E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Šestovalentni hrom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1CADF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267C11D7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4D3AF126" w14:textId="22DFB883" w:rsidR="00482E70" w:rsidRDefault="00D80BC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Gvožđe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(II)</w:t>
            </w:r>
          </w:p>
        </w:tc>
        <w:tc>
          <w:tcPr>
            <w:tcW w:w="1180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noWrap/>
            <w:vAlign w:val="center"/>
            <w:hideMark/>
          </w:tcPr>
          <w:p w14:paraId="69421066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2D3845D1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00C53775" w14:textId="7BB6359B" w:rsidR="00482E70" w:rsidRDefault="00D80BC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Gvožđe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(III)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noWrap/>
            <w:vAlign w:val="center"/>
            <w:hideMark/>
          </w:tcPr>
          <w:p w14:paraId="28ED2885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7FF34EA6" w14:textId="77777777" w:rsidTr="00482E70">
        <w:trPr>
          <w:trHeight w:val="3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B3D8D" w14:textId="1833681B" w:rsidR="00482E70" w:rsidRDefault="00D80BC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Gvožđe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52B85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2E05ECF3" w14:textId="77777777" w:rsidTr="00482E70">
        <w:trPr>
          <w:trHeight w:val="320"/>
        </w:trPr>
        <w:tc>
          <w:tcPr>
            <w:tcW w:w="31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341D457E" w14:textId="072DA3C3" w:rsidR="00482E70" w:rsidRDefault="00D80BC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Kalcijum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FD11B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35500004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345FEE96" w14:textId="7CF01C0B" w:rsidR="00482E70" w:rsidRDefault="00D80BC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Magnezijum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(Mg)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0AED5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5F3CF0AB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591D5CBD" w14:textId="2270D8A5" w:rsidR="00482E70" w:rsidRDefault="00D80BC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Aluminijum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B9CD8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46081A99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3FE9C708" w14:textId="5E33F527" w:rsidR="00482E70" w:rsidRDefault="00D80BC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Arsen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(As)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561DD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57B05D72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3FF14C14" w14:textId="0A50B063" w:rsidR="00482E70" w:rsidRDefault="00D80BC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Bor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075B5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14B881B2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23FDBD33" w14:textId="548B89ED" w:rsidR="00482E70" w:rsidRDefault="00D80BC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Barijum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(Ba)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01EC0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6A1A8501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05544A42" w14:textId="08371946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Kalijum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(K)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1691F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599EBBF5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166D60CA" w14:textId="44D1538B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Litijum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6EEA9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0EE71894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399D9BDE" w14:textId="2D7ECF6B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Mangan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162C5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4E8A18DF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52A6A6BA" w14:textId="74E80021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Molibden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(Mo)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719EA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082C6691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22E90E50" w14:textId="0359DE0A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Natrijum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6CABC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63FD0806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2A677B1B" w14:textId="29A7D66A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Živa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(Hg)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A77A6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7240E07E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7D29BD85" w14:textId="26D95D80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Kadmijum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(Cd)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8945F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7AA77FFB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3DF135C3" w14:textId="7BE4CBCA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Hrom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(Cr)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85A92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1AFBE793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06E5C470" w14:textId="136B11DA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Bakar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(Cu)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DA0BB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2BD4B8FA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4CEFAA60" w14:textId="0D988947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Nikl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7F2A7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6CEF70B0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1AC90D2A" w14:textId="2FD71B4C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Cink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(Zn)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ABC88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24B9AAAC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38C3147D" w14:textId="6A3EF66B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Silicijum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5BF53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34105647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01D541F5" w14:textId="0C804F79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Olovo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(Pb)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013B1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3D6704D9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71CABEA0" w14:textId="31759E50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Antimon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(Sb)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0025B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1885B6A6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3431BD9E" w14:textId="0847363D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Selen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4267E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2ADADD88" w14:textId="77777777" w:rsidTr="00482E70">
        <w:trPr>
          <w:trHeight w:val="3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CAFFB" w14:textId="2EF8671A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fenoli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81A6E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1EF52569" w14:textId="77777777" w:rsidTr="00482E70">
        <w:trPr>
          <w:trHeight w:val="320"/>
        </w:trPr>
        <w:tc>
          <w:tcPr>
            <w:tcW w:w="31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29716FA4" w14:textId="0A9818FB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Ukupo naftni hidrovodonici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4BA1F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11169BD8" w14:textId="77777777" w:rsidTr="00482E70">
        <w:trPr>
          <w:trHeight w:val="3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8E138" w14:textId="77777777" w:rsidR="00482E70" w:rsidRDefault="00482E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50467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482E70" w14:paraId="45ECC375" w14:textId="77777777" w:rsidTr="00482E70">
        <w:trPr>
          <w:trHeight w:val="320"/>
        </w:trPr>
        <w:tc>
          <w:tcPr>
            <w:tcW w:w="31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2B655854" w14:textId="08030212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Srebro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A6475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4DF45ECD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27132903" w14:textId="76731872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Bizmut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(Bi)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912D6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52FFB1DE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32E5CE1E" w14:textId="387DB830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Stroncijum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(Sr)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1211A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120064D8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3657802B" w14:textId="4A0FDD22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Kobalt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(Co)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CC863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397065E8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34297502" w14:textId="5DA33711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Berilijum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(Be)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A8C98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2353963E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28024216" w14:textId="59847F96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Vanadijum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(V)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E006F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7870E8DF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58B77BFF" w14:textId="4B1F735C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Kalaj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CDDAD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0649C102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1EA2A79A" w14:textId="10997069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Talijum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48AB2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260FC06D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567E243F" w14:textId="697A1368" w:rsidR="00482E70" w:rsidRDefault="007465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Galijum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(Ga)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15968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3073BF5A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4555E0AD" w14:textId="0B475D84" w:rsidR="00482E70" w:rsidRDefault="008A0A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Germanijum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(Ge)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926D7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212F6320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6380B0D7" w14:textId="4BDB5789" w:rsidR="00482E70" w:rsidRDefault="008A0A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Telur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D1D71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  <w:tr w:rsidR="00482E70" w14:paraId="199003B1" w14:textId="77777777" w:rsidTr="00482E70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  <w:hideMark/>
          </w:tcPr>
          <w:p w14:paraId="31FA8BC2" w14:textId="38BA00A8" w:rsidR="00482E70" w:rsidRDefault="008A0A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Uran</w:t>
            </w:r>
            <w:r w:rsidR="0074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ijum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82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(U)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04FBD" w14:textId="77777777" w:rsidR="00482E70" w:rsidRDefault="00482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ppb</w:t>
            </w:r>
          </w:p>
        </w:tc>
      </w:tr>
    </w:tbl>
    <w:p w14:paraId="6689A24F" w14:textId="77777777" w:rsidR="00482E70" w:rsidRDefault="00482E70" w:rsidP="0073068A">
      <w:pPr>
        <w:spacing w:after="240"/>
        <w:rPr>
          <w:rFonts w:ascii="Arial" w:hAnsi="Arial" w:cs="Arial"/>
          <w:sz w:val="22"/>
          <w:szCs w:val="22"/>
          <w:lang w:val="sr-Cyrl-RS"/>
        </w:rPr>
      </w:pPr>
    </w:p>
    <w:p w14:paraId="0838B13D" w14:textId="77777777" w:rsidR="00482E70" w:rsidRPr="0073068A" w:rsidRDefault="00482E70" w:rsidP="0073068A">
      <w:pPr>
        <w:spacing w:after="240"/>
        <w:rPr>
          <w:rFonts w:ascii="Arial" w:hAnsi="Arial" w:cs="Arial"/>
          <w:sz w:val="22"/>
          <w:szCs w:val="22"/>
          <w:lang w:val="sr-Cyrl-RS"/>
        </w:rPr>
      </w:pPr>
    </w:p>
    <w:p w14:paraId="728346FC" w14:textId="0EFFE7D5" w:rsidR="00482E70" w:rsidRPr="0073068A" w:rsidRDefault="0073068A" w:rsidP="0073068A">
      <w:pPr>
        <w:spacing w:after="240"/>
        <w:rPr>
          <w:rFonts w:ascii="Arial" w:hAnsi="Arial" w:cs="Arial"/>
          <w:sz w:val="22"/>
          <w:szCs w:val="22"/>
          <w:lang w:val="sr-Cyrl-RS"/>
        </w:rPr>
      </w:pPr>
      <w:r w:rsidRPr="0073068A">
        <w:rPr>
          <w:rFonts w:ascii="Arial" w:hAnsi="Arial" w:cs="Arial"/>
          <w:sz w:val="22"/>
          <w:szCs w:val="22"/>
          <w:lang w:val="sr-Cyrl-RS"/>
        </w:rPr>
        <w:t xml:space="preserve">Godišnji program monitoringa kvaliteta podzemnih voda obuhvata kvartalna uzorkovanja i analize na 53 pijezometra na širem području planiranog rudnika i procesnog postrojenja Jadar. U zoni budućeg rudnika i neposrednom okruženju prati se stanje dve grupe hidrogeloških objekata. </w:t>
      </w:r>
      <w:r w:rsidR="00DB3C6B" w:rsidRPr="0073068A">
        <w:rPr>
          <w:rFonts w:ascii="Arial" w:hAnsi="Arial" w:cs="Arial"/>
          <w:sz w:val="22"/>
          <w:szCs w:val="22"/>
          <w:lang w:val="sr-Cyrl-RS"/>
        </w:rPr>
        <w:t>Jedn</w:t>
      </w:r>
      <w:r w:rsidR="00DB3C6B">
        <w:rPr>
          <w:rFonts w:ascii="Arial" w:hAnsi="Arial" w:cs="Arial"/>
          <w:sz w:val="22"/>
          <w:szCs w:val="22"/>
        </w:rPr>
        <w:t>a grupa</w:t>
      </w:r>
      <w:r w:rsidR="00DB3C6B" w:rsidRPr="0073068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su plitki pijezometri (filter zona na dubini od 3 do 16 metara) projektovani i izvedeni tako da prate kvalitet i promene nivoa podzemnih voda formiranih u prvoj izdani, plitko ispod površine terena. Drugu grupu čine ostali pijezometri, projektovani i izvedeni na većim dubinama (filter zone na dubinama od 62 do 690 metara), sa ciljem </w:t>
      </w:r>
      <w:r w:rsidR="00D51951">
        <w:rPr>
          <w:rFonts w:ascii="Arial" w:hAnsi="Arial" w:cs="Arial"/>
          <w:sz w:val="22"/>
          <w:szCs w:val="22"/>
        </w:rPr>
        <w:t>praćenja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 promene </w:t>
      </w:r>
      <w:r w:rsidR="00D51951" w:rsidRPr="0073068A">
        <w:rPr>
          <w:rFonts w:ascii="Arial" w:hAnsi="Arial" w:cs="Arial"/>
          <w:sz w:val="22"/>
          <w:szCs w:val="22"/>
          <w:lang w:val="sr-Cyrl-RS"/>
        </w:rPr>
        <w:t>kvalitet</w:t>
      </w:r>
      <w:r w:rsidR="00D51951">
        <w:rPr>
          <w:rFonts w:ascii="Arial" w:hAnsi="Arial" w:cs="Arial"/>
          <w:sz w:val="22"/>
          <w:szCs w:val="22"/>
        </w:rPr>
        <w:t>a</w:t>
      </w:r>
      <w:r w:rsidR="00D51951" w:rsidRPr="0073068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i </w:t>
      </w:r>
      <w:r w:rsidR="00D51951" w:rsidRPr="0073068A">
        <w:rPr>
          <w:rFonts w:ascii="Arial" w:hAnsi="Arial" w:cs="Arial"/>
          <w:sz w:val="22"/>
          <w:szCs w:val="22"/>
          <w:lang w:val="sr-Cyrl-RS"/>
        </w:rPr>
        <w:t>nivo</w:t>
      </w:r>
      <w:r w:rsidR="00D51951">
        <w:rPr>
          <w:rFonts w:ascii="Arial" w:hAnsi="Arial" w:cs="Arial"/>
          <w:sz w:val="22"/>
          <w:szCs w:val="22"/>
        </w:rPr>
        <w:t>a</w:t>
      </w:r>
      <w:r w:rsidR="00D51951" w:rsidRPr="0073068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3068A">
        <w:rPr>
          <w:rFonts w:ascii="Arial" w:hAnsi="Arial" w:cs="Arial"/>
          <w:sz w:val="22"/>
          <w:szCs w:val="22"/>
          <w:lang w:val="sr-Cyrl-RS"/>
        </w:rPr>
        <w:t>podzemnih voda formiranih u zonama od interesa za buduće rudarske radove.  U nastavku je dat pregled rezultata monitoringa iz 2020. godine, sa napomenom da analize ranije sprovedenih kampanja monitoringa ne variraju značajno od poslednjeg izveštaja.</w:t>
      </w:r>
    </w:p>
    <w:p w14:paraId="6C30C078" w14:textId="38D42E18" w:rsidR="0073068A" w:rsidRPr="0073068A" w:rsidRDefault="0073068A" w:rsidP="0073068A">
      <w:pPr>
        <w:spacing w:after="240"/>
        <w:rPr>
          <w:rFonts w:ascii="Arial" w:hAnsi="Arial" w:cs="Arial"/>
          <w:sz w:val="22"/>
          <w:szCs w:val="22"/>
          <w:lang w:val="sr-Cyrl-RS"/>
        </w:rPr>
      </w:pPr>
      <w:r w:rsidRPr="0073068A">
        <w:rPr>
          <w:rFonts w:ascii="Arial" w:hAnsi="Arial" w:cs="Arial"/>
          <w:sz w:val="22"/>
          <w:szCs w:val="22"/>
          <w:lang w:val="sr-Cyrl-RS"/>
        </w:rPr>
        <w:t>Kvalitet podzemnih voda prve izdani, odnosno podzemnih voda formiranih plitko ispod površine terena, karakteriše pH vrednost u opsegu od 6</w:t>
      </w:r>
      <w:r w:rsidR="00D51951">
        <w:rPr>
          <w:rFonts w:ascii="Arial" w:hAnsi="Arial" w:cs="Arial"/>
          <w:sz w:val="22"/>
          <w:szCs w:val="22"/>
        </w:rPr>
        <w:t>,</w:t>
      </w:r>
      <w:r w:rsidRPr="0073068A">
        <w:rPr>
          <w:rFonts w:ascii="Arial" w:hAnsi="Arial" w:cs="Arial"/>
          <w:sz w:val="22"/>
          <w:szCs w:val="22"/>
          <w:lang w:val="sr-Cyrl-RS"/>
        </w:rPr>
        <w:t>48 do 9</w:t>
      </w:r>
      <w:r w:rsidR="00D51951">
        <w:rPr>
          <w:rFonts w:ascii="Arial" w:hAnsi="Arial" w:cs="Arial"/>
          <w:sz w:val="22"/>
          <w:szCs w:val="22"/>
        </w:rPr>
        <w:t>,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16. Koncentracije metala su generalno niske, osim sporadičnih lokacija na </w:t>
      </w:r>
      <w:r w:rsidR="00D51951" w:rsidRPr="0073068A">
        <w:rPr>
          <w:rFonts w:ascii="Arial" w:hAnsi="Arial" w:cs="Arial"/>
          <w:sz w:val="22"/>
          <w:szCs w:val="22"/>
          <w:lang w:val="sr-Cyrl-RS"/>
        </w:rPr>
        <w:t>k</w:t>
      </w:r>
      <w:r w:rsidR="00D51951">
        <w:rPr>
          <w:rFonts w:ascii="Arial" w:hAnsi="Arial" w:cs="Arial"/>
          <w:sz w:val="22"/>
          <w:szCs w:val="22"/>
        </w:rPr>
        <w:t>ojima</w:t>
      </w:r>
      <w:r w:rsidR="00D51951" w:rsidRPr="0073068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3068A">
        <w:rPr>
          <w:rFonts w:ascii="Arial" w:hAnsi="Arial" w:cs="Arial"/>
          <w:sz w:val="22"/>
          <w:szCs w:val="22"/>
          <w:lang w:val="sr-Cyrl-RS"/>
        </w:rPr>
        <w:t>su detektovane nezn</w:t>
      </w:r>
      <w:r w:rsidR="009041C1">
        <w:rPr>
          <w:rFonts w:ascii="Arial" w:hAnsi="Arial" w:cs="Arial"/>
          <w:sz w:val="22"/>
          <w:szCs w:val="22"/>
        </w:rPr>
        <w:t>a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tno povišene koncentracije </w:t>
      </w:r>
      <w:r w:rsidR="00D51951">
        <w:rPr>
          <w:rFonts w:ascii="Arial" w:hAnsi="Arial" w:cs="Arial"/>
          <w:sz w:val="22"/>
          <w:szCs w:val="22"/>
        </w:rPr>
        <w:t>a</w:t>
      </w:r>
      <w:r w:rsidR="00D51951" w:rsidRPr="0073068A">
        <w:rPr>
          <w:rFonts w:ascii="Arial" w:hAnsi="Arial" w:cs="Arial"/>
          <w:sz w:val="22"/>
          <w:szCs w:val="22"/>
          <w:lang w:val="sr-Cyrl-RS"/>
        </w:rPr>
        <w:t>rsena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, kao i </w:t>
      </w:r>
      <w:r w:rsidR="00D51951">
        <w:rPr>
          <w:rFonts w:ascii="Arial" w:hAnsi="Arial" w:cs="Arial"/>
          <w:sz w:val="22"/>
          <w:szCs w:val="22"/>
        </w:rPr>
        <w:t>h</w:t>
      </w:r>
      <w:r w:rsidR="00D51951" w:rsidRPr="0073068A">
        <w:rPr>
          <w:rFonts w:ascii="Arial" w:hAnsi="Arial" w:cs="Arial"/>
          <w:sz w:val="22"/>
          <w:szCs w:val="22"/>
          <w:lang w:val="sr-Cyrl-RS"/>
        </w:rPr>
        <w:t>roma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D51951">
        <w:rPr>
          <w:rFonts w:ascii="Arial" w:hAnsi="Arial" w:cs="Arial"/>
          <w:sz w:val="22"/>
          <w:szCs w:val="22"/>
        </w:rPr>
        <w:t>n</w:t>
      </w:r>
      <w:r w:rsidR="00D51951" w:rsidRPr="0073068A">
        <w:rPr>
          <w:rFonts w:ascii="Arial" w:hAnsi="Arial" w:cs="Arial"/>
          <w:sz w:val="22"/>
          <w:szCs w:val="22"/>
          <w:lang w:val="sr-Cyrl-RS"/>
        </w:rPr>
        <w:t>ikla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D51951">
        <w:rPr>
          <w:rFonts w:ascii="Arial" w:hAnsi="Arial" w:cs="Arial"/>
          <w:sz w:val="22"/>
          <w:szCs w:val="22"/>
        </w:rPr>
        <w:t>o</w:t>
      </w:r>
      <w:r w:rsidR="00D51951" w:rsidRPr="0073068A">
        <w:rPr>
          <w:rFonts w:ascii="Arial" w:hAnsi="Arial" w:cs="Arial"/>
          <w:sz w:val="22"/>
          <w:szCs w:val="22"/>
          <w:lang w:val="sr-Cyrl-RS"/>
        </w:rPr>
        <w:t xml:space="preserve">lova 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i </w:t>
      </w:r>
      <w:r w:rsidR="00D51951">
        <w:rPr>
          <w:rFonts w:ascii="Arial" w:hAnsi="Arial" w:cs="Arial"/>
          <w:sz w:val="22"/>
          <w:szCs w:val="22"/>
        </w:rPr>
        <w:t>ž</w:t>
      </w:r>
      <w:r w:rsidR="00D51951" w:rsidRPr="0073068A">
        <w:rPr>
          <w:rFonts w:ascii="Arial" w:hAnsi="Arial" w:cs="Arial"/>
          <w:sz w:val="22"/>
          <w:szCs w:val="22"/>
          <w:lang w:val="sr-Cyrl-RS"/>
        </w:rPr>
        <w:t>ive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2554BFC5" w14:textId="221E7DBA" w:rsidR="0073068A" w:rsidRPr="0073068A" w:rsidRDefault="0073068A" w:rsidP="0073068A">
      <w:pPr>
        <w:spacing w:after="240"/>
        <w:rPr>
          <w:rFonts w:ascii="Arial" w:hAnsi="Arial" w:cs="Arial"/>
          <w:sz w:val="22"/>
          <w:szCs w:val="22"/>
          <w:lang w:val="sr-Cyrl-RS"/>
        </w:rPr>
      </w:pPr>
      <w:r w:rsidRPr="0073068A">
        <w:rPr>
          <w:rFonts w:ascii="Arial" w:hAnsi="Arial" w:cs="Arial"/>
          <w:sz w:val="22"/>
          <w:szCs w:val="22"/>
          <w:lang w:val="sr-Cyrl-RS"/>
        </w:rPr>
        <w:t>Koncentracije arsena izmerene u uzorcima podzemne vode iz prve izdani kretale su se d</w:t>
      </w:r>
      <w:r w:rsidR="00C14780">
        <w:rPr>
          <w:rFonts w:ascii="Arial" w:hAnsi="Arial" w:cs="Arial"/>
          <w:sz w:val="22"/>
          <w:szCs w:val="22"/>
          <w:lang w:val="en-US"/>
        </w:rPr>
        <w:t>o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 vrednosti ispod limita kvantifikacije primenjene analitičke metode (LOQ) do 2264 μg/l. Arsen</w:t>
      </w:r>
      <w:r w:rsidR="009041C1">
        <w:rPr>
          <w:rFonts w:ascii="Arial" w:hAnsi="Arial" w:cs="Arial"/>
          <w:sz w:val="22"/>
          <w:szCs w:val="22"/>
        </w:rPr>
        <w:t xml:space="preserve"> uopšte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 nije detektovan u 9 od ukupno 18 pijezometara. </w:t>
      </w:r>
    </w:p>
    <w:p w14:paraId="3F4DABED" w14:textId="77777777" w:rsidR="0073068A" w:rsidRPr="0073068A" w:rsidRDefault="0073068A" w:rsidP="0073068A">
      <w:pPr>
        <w:spacing w:after="240"/>
        <w:rPr>
          <w:rFonts w:ascii="Arial" w:hAnsi="Arial" w:cs="Arial"/>
          <w:sz w:val="22"/>
          <w:szCs w:val="22"/>
          <w:lang w:val="sr-Cyrl-RS"/>
        </w:rPr>
      </w:pPr>
      <w:r w:rsidRPr="0073068A">
        <w:rPr>
          <w:rFonts w:ascii="Arial" w:hAnsi="Arial" w:cs="Arial"/>
          <w:sz w:val="22"/>
          <w:szCs w:val="22"/>
          <w:lang w:val="sr-Cyrl-RS"/>
        </w:rPr>
        <w:lastRenderedPageBreak/>
        <w:t>Koncentracija bora je u većini uzoraka podzemne vode iz plitkih pijezometara bila niska, tipično ispod 1,0 μg/l. Najveća izmerena prosečna koncentracija bora iznosila je 51,9 μg/l.</w:t>
      </w:r>
    </w:p>
    <w:p w14:paraId="21C98841" w14:textId="3EF910E1" w:rsidR="0073068A" w:rsidRPr="0073068A" w:rsidRDefault="0073068A" w:rsidP="0073068A">
      <w:pPr>
        <w:spacing w:after="240"/>
        <w:rPr>
          <w:rFonts w:ascii="Arial" w:hAnsi="Arial" w:cs="Arial"/>
          <w:sz w:val="22"/>
          <w:szCs w:val="22"/>
          <w:lang w:val="sr-Cyrl-RS"/>
        </w:rPr>
      </w:pPr>
      <w:r w:rsidRPr="0073068A">
        <w:rPr>
          <w:rFonts w:ascii="Arial" w:hAnsi="Arial" w:cs="Arial"/>
          <w:sz w:val="22"/>
          <w:szCs w:val="22"/>
          <w:lang w:val="sr-Cyrl-RS"/>
        </w:rPr>
        <w:t xml:space="preserve">Slično, uočene su varijacije koncentracija litijuma u </w:t>
      </w:r>
      <w:r w:rsidR="00D51951">
        <w:rPr>
          <w:rFonts w:ascii="Arial" w:hAnsi="Arial" w:cs="Arial"/>
          <w:sz w:val="22"/>
          <w:szCs w:val="22"/>
        </w:rPr>
        <w:t>podzemnoj vodi</w:t>
      </w:r>
      <w:r w:rsidRPr="0073068A">
        <w:rPr>
          <w:rFonts w:ascii="Arial" w:hAnsi="Arial" w:cs="Arial"/>
          <w:sz w:val="22"/>
          <w:szCs w:val="22"/>
          <w:lang w:val="sr-Cyrl-RS"/>
        </w:rPr>
        <w:t>, tako da je u pijezometrima sa višim sadržajem bora registrovan i povišen sadržaj litijuma. Najveća detektovana koncentracija litijuma iznosila je 3,97 mg/l.</w:t>
      </w:r>
    </w:p>
    <w:p w14:paraId="4B7CE155" w14:textId="77777777" w:rsidR="0073068A" w:rsidRPr="0073068A" w:rsidRDefault="0073068A" w:rsidP="0073068A">
      <w:pPr>
        <w:spacing w:after="240"/>
        <w:rPr>
          <w:rFonts w:ascii="Arial" w:hAnsi="Arial" w:cs="Arial"/>
          <w:sz w:val="22"/>
          <w:szCs w:val="22"/>
          <w:lang w:val="sr-Cyrl-RS"/>
        </w:rPr>
      </w:pPr>
    </w:p>
    <w:p w14:paraId="10DD4ACE" w14:textId="1605646D" w:rsidR="0073068A" w:rsidRPr="0073068A" w:rsidRDefault="0073068A" w:rsidP="0073068A">
      <w:pPr>
        <w:spacing w:after="240"/>
        <w:rPr>
          <w:rFonts w:ascii="Arial" w:hAnsi="Arial" w:cs="Arial"/>
          <w:sz w:val="22"/>
          <w:szCs w:val="22"/>
          <w:lang w:val="sr-Cyrl-RS"/>
        </w:rPr>
      </w:pPr>
      <w:r w:rsidRPr="0073068A">
        <w:rPr>
          <w:rFonts w:ascii="Arial" w:hAnsi="Arial" w:cs="Arial"/>
          <w:sz w:val="22"/>
          <w:szCs w:val="22"/>
          <w:lang w:val="sr-Cyrl-RS"/>
        </w:rPr>
        <w:t xml:space="preserve">Kod pijezometara koji kaptiraju dublje vodonosne horizonte, pH vrednost detektovana je u opsegu od 6,93 do 12,05. Većina uzoraka (79%) imala je prosečne vrednosti iznad 9. Podzemne vode, iz dubokih vodonosnih horizonata, očekivano </w:t>
      </w:r>
      <w:r w:rsidR="00D51951">
        <w:rPr>
          <w:rFonts w:ascii="Arial" w:hAnsi="Arial" w:cs="Arial"/>
          <w:sz w:val="22"/>
          <w:szCs w:val="22"/>
        </w:rPr>
        <w:t xml:space="preserve">s </w:t>
      </w:r>
      <w:r w:rsidRPr="0073068A">
        <w:rPr>
          <w:rFonts w:ascii="Arial" w:hAnsi="Arial" w:cs="Arial"/>
          <w:sz w:val="22"/>
          <w:szCs w:val="22"/>
          <w:lang w:val="sr-Cyrl-RS"/>
        </w:rPr>
        <w:t>obzirom da kaptiraju podze</w:t>
      </w:r>
      <w:r w:rsidR="009041C1">
        <w:rPr>
          <w:rFonts w:ascii="Arial" w:hAnsi="Arial" w:cs="Arial"/>
          <w:sz w:val="22"/>
          <w:szCs w:val="22"/>
        </w:rPr>
        <w:t>m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ne vode formirane u ležištu, imaju povišene koncentracije </w:t>
      </w:r>
      <w:r w:rsidR="00D51951">
        <w:rPr>
          <w:rFonts w:ascii="Arial" w:hAnsi="Arial" w:cs="Arial"/>
          <w:sz w:val="22"/>
          <w:szCs w:val="22"/>
        </w:rPr>
        <w:t>b</w:t>
      </w:r>
      <w:r w:rsidR="00D51951" w:rsidRPr="0073068A">
        <w:rPr>
          <w:rFonts w:ascii="Arial" w:hAnsi="Arial" w:cs="Arial"/>
          <w:sz w:val="22"/>
          <w:szCs w:val="22"/>
          <w:lang w:val="sr-Cyrl-RS"/>
        </w:rPr>
        <w:t>ora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D51951">
        <w:rPr>
          <w:rFonts w:ascii="Arial" w:hAnsi="Arial" w:cs="Arial"/>
          <w:sz w:val="22"/>
          <w:szCs w:val="22"/>
        </w:rPr>
        <w:t>l</w:t>
      </w:r>
      <w:r w:rsidR="00D51951" w:rsidRPr="0073068A">
        <w:rPr>
          <w:rFonts w:ascii="Arial" w:hAnsi="Arial" w:cs="Arial"/>
          <w:sz w:val="22"/>
          <w:szCs w:val="22"/>
          <w:lang w:val="sr-Cyrl-RS"/>
        </w:rPr>
        <w:t>itijuma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D51951">
        <w:rPr>
          <w:rFonts w:ascii="Arial" w:hAnsi="Arial" w:cs="Arial"/>
          <w:sz w:val="22"/>
          <w:szCs w:val="22"/>
        </w:rPr>
        <w:t>a</w:t>
      </w:r>
      <w:r w:rsidR="00D51951" w:rsidRPr="0073068A">
        <w:rPr>
          <w:rFonts w:ascii="Arial" w:hAnsi="Arial" w:cs="Arial"/>
          <w:sz w:val="22"/>
          <w:szCs w:val="22"/>
          <w:lang w:val="sr-Cyrl-RS"/>
        </w:rPr>
        <w:t>rsena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D51951">
        <w:rPr>
          <w:rFonts w:ascii="Arial" w:hAnsi="Arial" w:cs="Arial"/>
          <w:sz w:val="22"/>
          <w:szCs w:val="22"/>
        </w:rPr>
        <w:t>h</w:t>
      </w:r>
      <w:r w:rsidR="00D51951" w:rsidRPr="0073068A">
        <w:rPr>
          <w:rFonts w:ascii="Arial" w:hAnsi="Arial" w:cs="Arial"/>
          <w:sz w:val="22"/>
          <w:szCs w:val="22"/>
          <w:lang w:val="sr-Cyrl-RS"/>
        </w:rPr>
        <w:t>lora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D51951">
        <w:rPr>
          <w:rFonts w:ascii="Arial" w:hAnsi="Arial" w:cs="Arial"/>
          <w:sz w:val="22"/>
          <w:szCs w:val="22"/>
        </w:rPr>
        <w:t>s</w:t>
      </w:r>
      <w:r w:rsidR="00D51951" w:rsidRPr="0073068A">
        <w:rPr>
          <w:rFonts w:ascii="Arial" w:hAnsi="Arial" w:cs="Arial"/>
          <w:sz w:val="22"/>
          <w:szCs w:val="22"/>
          <w:lang w:val="sr-Cyrl-RS"/>
        </w:rPr>
        <w:t xml:space="preserve">ulfata 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i drugih parametara. Takođe, na pojedinim lokacijama detektovane su i povišene koncentracije </w:t>
      </w:r>
      <w:r w:rsidR="00D51951">
        <w:rPr>
          <w:rFonts w:ascii="Arial" w:hAnsi="Arial" w:cs="Arial"/>
          <w:sz w:val="22"/>
          <w:szCs w:val="22"/>
        </w:rPr>
        <w:t>u</w:t>
      </w:r>
      <w:r w:rsidR="00D51951" w:rsidRPr="0073068A">
        <w:rPr>
          <w:rFonts w:ascii="Arial" w:hAnsi="Arial" w:cs="Arial"/>
          <w:sz w:val="22"/>
          <w:szCs w:val="22"/>
          <w:lang w:val="sr-Cyrl-RS"/>
        </w:rPr>
        <w:t xml:space="preserve">gljovodonika 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(C6-C10 i C10-C28), </w:t>
      </w:r>
      <w:r w:rsidR="00D51951">
        <w:rPr>
          <w:rFonts w:ascii="Arial" w:hAnsi="Arial" w:cs="Arial"/>
          <w:sz w:val="22"/>
          <w:szCs w:val="22"/>
        </w:rPr>
        <w:t>ž</w:t>
      </w:r>
      <w:r w:rsidR="00D51951" w:rsidRPr="0073068A">
        <w:rPr>
          <w:rFonts w:ascii="Arial" w:hAnsi="Arial" w:cs="Arial"/>
          <w:sz w:val="22"/>
          <w:szCs w:val="22"/>
          <w:lang w:val="sr-Cyrl-RS"/>
        </w:rPr>
        <w:t>ive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D51951">
        <w:rPr>
          <w:rFonts w:ascii="Arial" w:hAnsi="Arial" w:cs="Arial"/>
          <w:sz w:val="22"/>
          <w:szCs w:val="22"/>
        </w:rPr>
        <w:t>t</w:t>
      </w:r>
      <w:r w:rsidR="00D51951" w:rsidRPr="0073068A">
        <w:rPr>
          <w:rFonts w:ascii="Arial" w:hAnsi="Arial" w:cs="Arial"/>
          <w:sz w:val="22"/>
          <w:szCs w:val="22"/>
          <w:lang w:val="sr-Cyrl-RS"/>
        </w:rPr>
        <w:t xml:space="preserve">alijuma </w:t>
      </w:r>
      <w:r w:rsidRPr="0073068A">
        <w:rPr>
          <w:rFonts w:ascii="Arial" w:hAnsi="Arial" w:cs="Arial"/>
          <w:sz w:val="22"/>
          <w:szCs w:val="22"/>
          <w:lang w:val="sr-Cyrl-RS"/>
        </w:rPr>
        <w:t xml:space="preserve">i </w:t>
      </w:r>
      <w:r w:rsidR="00D51951">
        <w:rPr>
          <w:rFonts w:ascii="Arial" w:hAnsi="Arial" w:cs="Arial"/>
          <w:sz w:val="22"/>
          <w:szCs w:val="22"/>
        </w:rPr>
        <w:t>h</w:t>
      </w:r>
      <w:r w:rsidR="00D51951" w:rsidRPr="0073068A">
        <w:rPr>
          <w:rFonts w:ascii="Arial" w:hAnsi="Arial" w:cs="Arial"/>
          <w:sz w:val="22"/>
          <w:szCs w:val="22"/>
          <w:lang w:val="sr-Cyrl-RS"/>
        </w:rPr>
        <w:t>roma</w:t>
      </w:r>
      <w:r w:rsidRPr="0073068A">
        <w:rPr>
          <w:rFonts w:ascii="Arial" w:hAnsi="Arial" w:cs="Arial"/>
          <w:sz w:val="22"/>
          <w:szCs w:val="22"/>
          <w:lang w:val="sr-Cyrl-RS"/>
        </w:rPr>
        <w:t>.</w:t>
      </w:r>
    </w:p>
    <w:p w14:paraId="148B7AE9" w14:textId="77777777" w:rsidR="0073068A" w:rsidRPr="0073068A" w:rsidRDefault="0073068A" w:rsidP="0073068A">
      <w:pPr>
        <w:spacing w:after="240"/>
        <w:rPr>
          <w:rFonts w:ascii="Arial" w:hAnsi="Arial" w:cs="Arial"/>
          <w:sz w:val="22"/>
          <w:szCs w:val="22"/>
          <w:lang w:val="sr-Cyrl-RS"/>
        </w:rPr>
      </w:pPr>
      <w:r w:rsidRPr="0073068A">
        <w:rPr>
          <w:rFonts w:ascii="Arial" w:hAnsi="Arial" w:cs="Arial"/>
          <w:sz w:val="22"/>
          <w:szCs w:val="22"/>
          <w:lang w:val="sr-Cyrl-RS"/>
        </w:rPr>
        <w:t xml:space="preserve">Koncentracije arsena obuhvatale su opseg od vrednosti ispod limita kvantifikacije (LOQ) do 4302 μg/l sa prosečnim vrednostima od 354,7 μg/l. </w:t>
      </w:r>
    </w:p>
    <w:p w14:paraId="45F6E75B" w14:textId="77777777" w:rsidR="0073068A" w:rsidRPr="0073068A" w:rsidRDefault="0073068A" w:rsidP="0073068A">
      <w:pPr>
        <w:spacing w:after="240"/>
        <w:rPr>
          <w:rFonts w:ascii="Arial" w:hAnsi="Arial" w:cs="Arial"/>
          <w:sz w:val="22"/>
          <w:szCs w:val="22"/>
          <w:lang w:val="sr-Cyrl-RS"/>
        </w:rPr>
      </w:pPr>
      <w:r w:rsidRPr="0073068A">
        <w:rPr>
          <w:rFonts w:ascii="Arial" w:hAnsi="Arial" w:cs="Arial"/>
          <w:sz w:val="22"/>
          <w:szCs w:val="22"/>
          <w:lang w:val="sr-Cyrl-RS"/>
        </w:rPr>
        <w:t xml:space="preserve">Koncentracije bora su očekivano bile povišene u rasponu od 2,79 mg/l  do 4470,0, mg/l sa prosečnim vrednostima od 1645,3 mg/l. </w:t>
      </w:r>
    </w:p>
    <w:p w14:paraId="6FF09301" w14:textId="60FF244C" w:rsidR="0073068A" w:rsidRPr="0073068A" w:rsidRDefault="0073068A" w:rsidP="0073068A">
      <w:pPr>
        <w:spacing w:after="240"/>
        <w:rPr>
          <w:rFonts w:ascii="Arial" w:hAnsi="Arial" w:cs="Arial"/>
          <w:sz w:val="22"/>
          <w:szCs w:val="22"/>
          <w:lang w:val="sr-Cyrl-RS"/>
        </w:rPr>
      </w:pPr>
      <w:r w:rsidRPr="0073068A">
        <w:rPr>
          <w:rFonts w:ascii="Arial" w:hAnsi="Arial" w:cs="Arial"/>
          <w:sz w:val="22"/>
          <w:szCs w:val="22"/>
          <w:lang w:val="sr-Cyrl-RS"/>
        </w:rPr>
        <w:t>Koncentracije litijuma su bile visoke u pijezometrima u kojima je visok i sadržaj bora. Izmerene vrednosti su se kretale od vrednosti ispod limita detekcije do 722,4 mg/l sa prosečnim vrednostima od 219,5 mg/l.</w:t>
      </w:r>
    </w:p>
    <w:p w14:paraId="63E20D22" w14:textId="7B447C7B" w:rsidR="0073068A" w:rsidRDefault="0073068A" w:rsidP="0073068A">
      <w:pPr>
        <w:spacing w:after="240"/>
        <w:rPr>
          <w:rFonts w:ascii="Arial" w:hAnsi="Arial" w:cs="Arial"/>
          <w:sz w:val="22"/>
          <w:szCs w:val="22"/>
          <w:lang w:val="sr-Cyrl-RS"/>
        </w:rPr>
      </w:pPr>
      <w:r w:rsidRPr="0073068A">
        <w:rPr>
          <w:rFonts w:ascii="Arial" w:hAnsi="Arial" w:cs="Arial"/>
          <w:sz w:val="22"/>
          <w:szCs w:val="22"/>
          <w:lang w:val="sr-Cyrl-RS"/>
        </w:rPr>
        <w:t>Načelno, kvalitet podzemih voda formiranih u dubljim vodonosnom horizontma je rezultat prirodnog fona i nije rezultat antropogenih aktivnosti.</w:t>
      </w:r>
    </w:p>
    <w:p w14:paraId="1FE1E53A" w14:textId="77777777" w:rsidR="0073068A" w:rsidRDefault="0073068A" w:rsidP="003307BD">
      <w:pPr>
        <w:spacing w:after="240"/>
        <w:rPr>
          <w:rFonts w:ascii="Arial" w:hAnsi="Arial" w:cs="Arial"/>
          <w:sz w:val="22"/>
          <w:szCs w:val="22"/>
          <w:lang w:val="sr-Cyrl-RS"/>
        </w:rPr>
      </w:pPr>
    </w:p>
    <w:p w14:paraId="258124F6" w14:textId="6673B8D9" w:rsidR="00E3541A" w:rsidRDefault="00E3541A" w:rsidP="00751E31">
      <w:pPr>
        <w:rPr>
          <w:rFonts w:ascii="Arial" w:hAnsi="Arial" w:cs="Arial"/>
          <w:sz w:val="22"/>
          <w:szCs w:val="22"/>
        </w:rPr>
      </w:pPr>
    </w:p>
    <w:p w14:paraId="566583B2" w14:textId="0F7A21ED" w:rsidR="00751E31" w:rsidRDefault="00751E31" w:rsidP="00751E31">
      <w:pPr>
        <w:rPr>
          <w:rFonts w:ascii="Arial" w:hAnsi="Arial" w:cs="Arial"/>
          <w:sz w:val="22"/>
          <w:szCs w:val="22"/>
        </w:rPr>
      </w:pPr>
    </w:p>
    <w:p w14:paraId="5B7447E7" w14:textId="16F75BB6" w:rsidR="00751E31" w:rsidRDefault="00751E31" w:rsidP="00751E31">
      <w:pPr>
        <w:rPr>
          <w:rFonts w:ascii="Arial" w:hAnsi="Arial" w:cs="Arial"/>
          <w:sz w:val="22"/>
          <w:szCs w:val="22"/>
        </w:rPr>
      </w:pPr>
    </w:p>
    <w:p w14:paraId="0A330BF4" w14:textId="77777777" w:rsidR="00D06468" w:rsidRPr="003E363C" w:rsidRDefault="00D06468" w:rsidP="003E363C">
      <w:pPr>
        <w:rPr>
          <w:rFonts w:ascii="Arial" w:hAnsi="Arial" w:cs="Arial"/>
          <w:sz w:val="22"/>
          <w:szCs w:val="22"/>
        </w:rPr>
      </w:pPr>
    </w:p>
    <w:p w14:paraId="7E88248F" w14:textId="77777777" w:rsidR="00EF782D" w:rsidRDefault="00EF782D" w:rsidP="003E363C">
      <w:pPr>
        <w:rPr>
          <w:rFonts w:ascii="Arial" w:hAnsi="Arial" w:cs="Arial"/>
          <w:sz w:val="22"/>
          <w:szCs w:val="22"/>
        </w:rPr>
      </w:pPr>
    </w:p>
    <w:p w14:paraId="59DDAEE9" w14:textId="77777777" w:rsidR="00D06468" w:rsidRPr="003E363C" w:rsidRDefault="00D06468" w:rsidP="003E363C">
      <w:pPr>
        <w:rPr>
          <w:rFonts w:ascii="Arial" w:hAnsi="Arial" w:cs="Arial"/>
          <w:sz w:val="22"/>
          <w:szCs w:val="22"/>
        </w:rPr>
      </w:pPr>
    </w:p>
    <w:p w14:paraId="288C0D84" w14:textId="77777777" w:rsidR="00D06468" w:rsidRPr="003E363C" w:rsidRDefault="00D06468" w:rsidP="003E363C">
      <w:pPr>
        <w:rPr>
          <w:rFonts w:ascii="Arial" w:hAnsi="Arial" w:cs="Arial"/>
          <w:sz w:val="22"/>
          <w:szCs w:val="22"/>
        </w:rPr>
      </w:pPr>
    </w:p>
    <w:sectPr w:rsidR="00D06468" w:rsidRPr="003E363C" w:rsidSect="00B702D8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2C5BC" w14:textId="77777777" w:rsidR="0035231D" w:rsidRDefault="0035231D" w:rsidP="00705967">
      <w:r>
        <w:separator/>
      </w:r>
    </w:p>
  </w:endnote>
  <w:endnote w:type="continuationSeparator" w:id="0">
    <w:p w14:paraId="5668E32A" w14:textId="77777777" w:rsidR="0035231D" w:rsidRDefault="0035231D" w:rsidP="0070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D860" w14:textId="77777777" w:rsidR="0035231D" w:rsidRDefault="0035231D" w:rsidP="00705967">
      <w:r>
        <w:separator/>
      </w:r>
    </w:p>
  </w:footnote>
  <w:footnote w:type="continuationSeparator" w:id="0">
    <w:p w14:paraId="5B433136" w14:textId="77777777" w:rsidR="0035231D" w:rsidRDefault="0035231D" w:rsidP="0070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226B2"/>
    <w:multiLevelType w:val="hybridMultilevel"/>
    <w:tmpl w:val="492EC9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27AA7"/>
    <w:multiLevelType w:val="hybridMultilevel"/>
    <w:tmpl w:val="70CA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68"/>
    <w:rsid w:val="000003D1"/>
    <w:rsid w:val="000027D4"/>
    <w:rsid w:val="00005339"/>
    <w:rsid w:val="000232B7"/>
    <w:rsid w:val="000658D5"/>
    <w:rsid w:val="000B33AA"/>
    <w:rsid w:val="000D4338"/>
    <w:rsid w:val="000E1299"/>
    <w:rsid w:val="00144478"/>
    <w:rsid w:val="00146B52"/>
    <w:rsid w:val="00156E23"/>
    <w:rsid w:val="001A1FB4"/>
    <w:rsid w:val="001F08AE"/>
    <w:rsid w:val="002728D8"/>
    <w:rsid w:val="002D7DF6"/>
    <w:rsid w:val="0032061D"/>
    <w:rsid w:val="003307BD"/>
    <w:rsid w:val="0035231D"/>
    <w:rsid w:val="00385A97"/>
    <w:rsid w:val="003A35AE"/>
    <w:rsid w:val="003E24CE"/>
    <w:rsid w:val="003E363C"/>
    <w:rsid w:val="003F1BDF"/>
    <w:rsid w:val="00463C7A"/>
    <w:rsid w:val="00482E70"/>
    <w:rsid w:val="0049215F"/>
    <w:rsid w:val="00495266"/>
    <w:rsid w:val="004A392D"/>
    <w:rsid w:val="004D374B"/>
    <w:rsid w:val="005A4E55"/>
    <w:rsid w:val="00600717"/>
    <w:rsid w:val="00676B1C"/>
    <w:rsid w:val="006947BF"/>
    <w:rsid w:val="006F0CFD"/>
    <w:rsid w:val="007039AC"/>
    <w:rsid w:val="007041C8"/>
    <w:rsid w:val="00705967"/>
    <w:rsid w:val="0073068A"/>
    <w:rsid w:val="0074652E"/>
    <w:rsid w:val="00751E31"/>
    <w:rsid w:val="00752148"/>
    <w:rsid w:val="007D737F"/>
    <w:rsid w:val="008A0ACE"/>
    <w:rsid w:val="008C1434"/>
    <w:rsid w:val="008E673C"/>
    <w:rsid w:val="009041C1"/>
    <w:rsid w:val="00907D07"/>
    <w:rsid w:val="009A6354"/>
    <w:rsid w:val="009E13DB"/>
    <w:rsid w:val="00A07C83"/>
    <w:rsid w:val="00A07E57"/>
    <w:rsid w:val="00A70EF1"/>
    <w:rsid w:val="00A76E74"/>
    <w:rsid w:val="00AD4F38"/>
    <w:rsid w:val="00B21379"/>
    <w:rsid w:val="00B57981"/>
    <w:rsid w:val="00B702D8"/>
    <w:rsid w:val="00C14780"/>
    <w:rsid w:val="00C42580"/>
    <w:rsid w:val="00C743AA"/>
    <w:rsid w:val="00C8233E"/>
    <w:rsid w:val="00CE67FB"/>
    <w:rsid w:val="00D06468"/>
    <w:rsid w:val="00D15537"/>
    <w:rsid w:val="00D43E04"/>
    <w:rsid w:val="00D51951"/>
    <w:rsid w:val="00D80BC1"/>
    <w:rsid w:val="00D87E1A"/>
    <w:rsid w:val="00DB3C6B"/>
    <w:rsid w:val="00E3541A"/>
    <w:rsid w:val="00E85ED5"/>
    <w:rsid w:val="00E863DD"/>
    <w:rsid w:val="00EB162D"/>
    <w:rsid w:val="00E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CAD7EA"/>
  <w15:chartTrackingRefBased/>
  <w15:docId w15:val="{FD26AC34-EA3E-4F44-B2C4-7E32B1FC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68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468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4A3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AA"/>
    <w:rPr>
      <w:rFonts w:ascii="Segoe UI" w:hAnsi="Segoe UI" w:cs="Segoe UI"/>
      <w:sz w:val="18"/>
      <w:szCs w:val="18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C74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3AA"/>
    <w:rPr>
      <w:rFonts w:ascii="Times New Roman" w:hAnsi="Times New Roman" w:cs="Times New Roman"/>
      <w:sz w:val="20"/>
      <w:szCs w:val="20"/>
      <w:lang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3AA"/>
    <w:rPr>
      <w:rFonts w:ascii="Times New Roman" w:hAnsi="Times New Roman" w:cs="Times New Roman"/>
      <w:b/>
      <w:bCs/>
      <w:sz w:val="20"/>
      <w:szCs w:val="20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081A-548B-4C95-B5F2-19938730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1941</Words>
  <Characters>11065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Delic</dc:creator>
  <cp:keywords/>
  <dc:description/>
  <cp:lastModifiedBy>Gajica, Ivana (RTM)</cp:lastModifiedBy>
  <cp:revision>2</cp:revision>
  <dcterms:created xsi:type="dcterms:W3CDTF">2021-05-27T14:48:00Z</dcterms:created>
  <dcterms:modified xsi:type="dcterms:W3CDTF">2021-05-27T14:48:00Z</dcterms:modified>
</cp:coreProperties>
</file>